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FB691" w14:textId="77777777" w:rsidR="00476E51" w:rsidRDefault="00476E51" w:rsidP="00DC2E21">
      <w:pPr>
        <w:tabs>
          <w:tab w:val="center" w:pos="4536"/>
          <w:tab w:val="right" w:pos="8280"/>
          <w:tab w:val="right" w:pos="9781"/>
        </w:tabs>
        <w:spacing w:after="0"/>
        <w:ind w:left="1440" w:right="-58" w:hanging="1440"/>
        <w:rPr>
          <w:rFonts w:ascii="Arial" w:eastAsia="Batang" w:hAnsi="Arial" w:cs="Arial"/>
          <w:b/>
          <w:bCs/>
          <w:sz w:val="28"/>
          <w:szCs w:val="24"/>
          <w:lang w:val="en-GB"/>
        </w:rPr>
      </w:pPr>
    </w:p>
    <w:p w14:paraId="0AB4B8FF" w14:textId="42BAC260" w:rsidR="00DC2E21" w:rsidRPr="007E1D96" w:rsidRDefault="00DC2E21" w:rsidP="00DC2E21">
      <w:pPr>
        <w:tabs>
          <w:tab w:val="center" w:pos="4536"/>
          <w:tab w:val="right" w:pos="8280"/>
          <w:tab w:val="right" w:pos="9781"/>
        </w:tabs>
        <w:spacing w:after="0"/>
        <w:ind w:left="1440" w:right="-58" w:hanging="1440"/>
        <w:rPr>
          <w:rFonts w:ascii="Arial" w:eastAsia="Batang" w:hAnsi="Arial" w:cs="Arial"/>
          <w:b/>
          <w:bCs/>
          <w:sz w:val="28"/>
          <w:szCs w:val="24"/>
          <w:lang w:val="en-GB"/>
        </w:rPr>
      </w:pPr>
      <w:r w:rsidRPr="007E1D96">
        <w:rPr>
          <w:rFonts w:ascii="Arial" w:eastAsia="Batang" w:hAnsi="Arial" w:cs="Arial"/>
          <w:b/>
          <w:bCs/>
          <w:sz w:val="28"/>
          <w:szCs w:val="24"/>
          <w:lang w:val="en-GB"/>
        </w:rPr>
        <w:t>3GPP TSG RAN WG1 Meeting #8</w:t>
      </w:r>
      <w:r w:rsidRPr="007E1D96">
        <w:rPr>
          <w:rFonts w:ascii="Arial" w:eastAsia="MS Mincho" w:hAnsi="Arial" w:cs="Arial" w:hint="eastAsia"/>
          <w:b/>
          <w:bCs/>
          <w:sz w:val="28"/>
          <w:szCs w:val="24"/>
          <w:lang w:val="en-GB" w:eastAsia="ja-JP"/>
        </w:rPr>
        <w:t>8bis</w:t>
      </w:r>
      <w:r w:rsidRPr="007E1D96">
        <w:rPr>
          <w:rFonts w:ascii="Arial" w:eastAsia="Batang" w:hAnsi="Arial" w:cs="Arial" w:hint="eastAsia"/>
          <w:b/>
          <w:bCs/>
          <w:sz w:val="28"/>
          <w:szCs w:val="24"/>
          <w:lang w:val="en-GB"/>
        </w:rPr>
        <w:t xml:space="preserve">    </w:t>
      </w:r>
      <w:r>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ab/>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Pr>
          <w:rFonts w:ascii="Arial" w:eastAsia="Batang" w:hAnsi="Arial" w:cs="Arial"/>
          <w:b/>
          <w:bCs/>
          <w:sz w:val="28"/>
          <w:szCs w:val="24"/>
          <w:lang w:val="en-GB"/>
        </w:rPr>
        <w:t>05503</w:t>
      </w:r>
    </w:p>
    <w:p w14:paraId="5229C914" w14:textId="77777777" w:rsidR="00DC2E21" w:rsidRPr="007E1D96" w:rsidRDefault="00DC2E21" w:rsidP="00DC2E21">
      <w:pPr>
        <w:tabs>
          <w:tab w:val="center" w:pos="4536"/>
          <w:tab w:val="right" w:pos="9072"/>
        </w:tabs>
        <w:spacing w:after="0"/>
        <w:ind w:left="1440" w:hanging="1440"/>
        <w:rPr>
          <w:rFonts w:ascii="Arial" w:eastAsia="MS Mincho" w:hAnsi="Arial" w:cs="Arial"/>
          <w:b/>
          <w:bCs/>
          <w:sz w:val="28"/>
          <w:szCs w:val="24"/>
          <w:lang w:val="en-GB" w:eastAsia="ja-JP"/>
        </w:rPr>
      </w:pPr>
      <w:r w:rsidRPr="007E1D96">
        <w:rPr>
          <w:rFonts w:ascii="Arial" w:eastAsia="MS Mincho" w:hAnsi="Arial" w:cs="Arial" w:hint="eastAsia"/>
          <w:b/>
          <w:bCs/>
          <w:sz w:val="28"/>
          <w:szCs w:val="24"/>
          <w:lang w:val="en-GB" w:eastAsia="ja-JP"/>
        </w:rPr>
        <w:t>Spokane</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USA</w:t>
      </w:r>
      <w:r w:rsidRPr="007E1D96">
        <w:rPr>
          <w:rFonts w:ascii="Arial" w:eastAsia="MS Mincho" w:hAnsi="Arial" w:cs="Arial"/>
          <w:b/>
          <w:bCs/>
          <w:sz w:val="28"/>
          <w:szCs w:val="24"/>
          <w:lang w:val="en-GB" w:eastAsia="ja-JP"/>
        </w:rPr>
        <w:t>,</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3</w:t>
      </w:r>
      <w:r w:rsidRPr="007E1D96">
        <w:rPr>
          <w:rFonts w:ascii="Arial" w:eastAsia="MS Mincho" w:hAnsi="Arial" w:cs="Arial" w:hint="eastAsia"/>
          <w:b/>
          <w:bCs/>
          <w:sz w:val="28"/>
          <w:szCs w:val="24"/>
          <w:vertAlign w:val="superscript"/>
          <w:lang w:val="en-GB" w:eastAsia="ja-JP"/>
        </w:rPr>
        <w:t>rd</w:t>
      </w:r>
      <w:r w:rsidRPr="007E1D96">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7</w:t>
      </w:r>
      <w:r w:rsidRPr="007E1D96">
        <w:rPr>
          <w:rFonts w:ascii="Arial" w:eastAsia="Batang" w:hAnsi="Arial" w:cs="Arial"/>
          <w:b/>
          <w:bCs/>
          <w:sz w:val="28"/>
          <w:szCs w:val="24"/>
          <w:vertAlign w:val="superscript"/>
          <w:lang w:val="en-GB"/>
        </w:rPr>
        <w:t>th</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April</w:t>
      </w:r>
      <w:r w:rsidRPr="007E1D96">
        <w:rPr>
          <w:rFonts w:ascii="Arial" w:eastAsia="Batang" w:hAnsi="Arial" w:cs="Arial"/>
          <w:b/>
          <w:bCs/>
          <w:sz w:val="28"/>
          <w:szCs w:val="24"/>
          <w:lang w:val="en-GB"/>
        </w:rPr>
        <w:t xml:space="preserve"> 201</w:t>
      </w:r>
      <w:r w:rsidRPr="007E1D96">
        <w:rPr>
          <w:rFonts w:ascii="Arial" w:eastAsia="MS Mincho" w:hAnsi="Arial" w:cs="Arial" w:hint="eastAsia"/>
          <w:b/>
          <w:bCs/>
          <w:sz w:val="28"/>
          <w:szCs w:val="24"/>
          <w:lang w:val="en-GB" w:eastAsia="ja-JP"/>
        </w:rPr>
        <w:t>7</w:t>
      </w:r>
    </w:p>
    <w:p w14:paraId="2813F82E" w14:textId="77777777" w:rsidR="00DC2E21" w:rsidRPr="007E1D96" w:rsidRDefault="00DC2E21" w:rsidP="00DC2E21">
      <w:pPr>
        <w:tabs>
          <w:tab w:val="left" w:pos="1701"/>
          <w:tab w:val="right" w:pos="9072"/>
          <w:tab w:val="right" w:pos="10206"/>
        </w:tabs>
        <w:spacing w:after="0"/>
        <w:ind w:left="1440" w:hanging="1440"/>
        <w:rPr>
          <w:rFonts w:ascii="Arial" w:eastAsia="Batang" w:hAnsi="Arial"/>
          <w:b/>
          <w:sz w:val="18"/>
          <w:szCs w:val="20"/>
          <w:lang w:val="en-GB"/>
        </w:rPr>
      </w:pPr>
    </w:p>
    <w:p w14:paraId="2124D67A" w14:textId="77777777" w:rsidR="00DC2E21" w:rsidRPr="007E1D96" w:rsidRDefault="00DC2E21" w:rsidP="00DC2E21">
      <w:pPr>
        <w:spacing w:after="0"/>
        <w:ind w:left="1440" w:hanging="1440"/>
        <w:rPr>
          <w:rFonts w:ascii="Times" w:eastAsia="Batang" w:hAnsi="Times"/>
          <w:sz w:val="20"/>
          <w:szCs w:val="20"/>
          <w:lang w:val="en-GB"/>
        </w:rPr>
      </w:pPr>
    </w:p>
    <w:p w14:paraId="1D44D107" w14:textId="3E68D16B" w:rsidR="00DC2E21" w:rsidRPr="00967857" w:rsidRDefault="00DC2E21" w:rsidP="00DC2E21">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0" w:name="Source"/>
      <w:bookmarkEnd w:id="0"/>
      <w:r>
        <w:rPr>
          <w:rFonts w:ascii="Arial" w:hAnsi="Arial"/>
          <w:b/>
          <w:sz w:val="24"/>
        </w:rPr>
        <w:tab/>
        <w:t>8</w:t>
      </w:r>
      <w:r w:rsidRPr="00967857">
        <w:rPr>
          <w:rFonts w:ascii="Arial" w:hAnsi="Arial"/>
          <w:b/>
          <w:sz w:val="24"/>
        </w:rPr>
        <w:t>.1.</w:t>
      </w:r>
      <w:r>
        <w:rPr>
          <w:rFonts w:ascii="Arial" w:hAnsi="Arial"/>
          <w:b/>
          <w:sz w:val="24"/>
        </w:rPr>
        <w:t>2</w:t>
      </w:r>
      <w:r w:rsidRPr="00967857">
        <w:rPr>
          <w:rFonts w:ascii="Arial" w:hAnsi="Arial"/>
          <w:b/>
          <w:sz w:val="24"/>
        </w:rPr>
        <w:t>.</w:t>
      </w:r>
      <w:r>
        <w:rPr>
          <w:rFonts w:ascii="Arial" w:hAnsi="Arial"/>
          <w:b/>
          <w:sz w:val="24"/>
        </w:rPr>
        <w:t>1.3</w:t>
      </w:r>
    </w:p>
    <w:p w14:paraId="7413B0B0" w14:textId="77777777" w:rsidR="00DC2E21" w:rsidRPr="00967857" w:rsidRDefault="00DC2E21" w:rsidP="00DC2E21">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r>
        <w:rPr>
          <w:rFonts w:ascii="Arial" w:hAnsi="Arial"/>
          <w:b/>
          <w:sz w:val="24"/>
        </w:rPr>
        <w:tab/>
      </w:r>
      <w:r w:rsidRPr="00967857">
        <w:rPr>
          <w:rFonts w:ascii="Arial" w:hAnsi="Arial"/>
          <w:b/>
          <w:sz w:val="24"/>
        </w:rPr>
        <w:t>InterDigital Communications</w:t>
      </w:r>
    </w:p>
    <w:p w14:paraId="326E4427" w14:textId="2B7F62E3" w:rsidR="00DC2E21" w:rsidRPr="00EE0634" w:rsidRDefault="00DC2E21" w:rsidP="00DC2E21">
      <w:pPr>
        <w:rPr>
          <w:rFonts w:ascii="Arial" w:hAnsi="Arial"/>
          <w:b/>
        </w:rPr>
      </w:pPr>
      <w:r w:rsidRPr="00967857">
        <w:rPr>
          <w:rFonts w:ascii="Arial" w:hAnsi="Arial"/>
          <w:b/>
          <w:sz w:val="24"/>
        </w:rPr>
        <w:t xml:space="preserve">Title: </w:t>
      </w:r>
      <w:r w:rsidRPr="00967857">
        <w:rPr>
          <w:rFonts w:ascii="Arial" w:hAnsi="Arial"/>
          <w:b/>
        </w:rPr>
        <w:tab/>
      </w:r>
      <w:r>
        <w:rPr>
          <w:rFonts w:ascii="Arial" w:hAnsi="Arial"/>
          <w:b/>
        </w:rPr>
        <w:tab/>
      </w:r>
      <w:r>
        <w:rPr>
          <w:rFonts w:ascii="Arial" w:hAnsi="Arial"/>
          <w:b/>
        </w:rPr>
        <w:tab/>
      </w:r>
      <w:r>
        <w:rPr>
          <w:rFonts w:ascii="Arial" w:hAnsi="Arial" w:cs="Arial"/>
          <w:b/>
          <w:bCs/>
          <w:sz w:val="24"/>
        </w:rPr>
        <w:t>On PRG Size Selection for UL</w:t>
      </w:r>
    </w:p>
    <w:p w14:paraId="4B395B84" w14:textId="77777777" w:rsidR="00DC2E21" w:rsidRPr="00967857" w:rsidRDefault="00DC2E21" w:rsidP="00DC2E21">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1" w:name="DocumentFor"/>
      <w:bookmarkEnd w:id="1"/>
      <w:r>
        <w:rPr>
          <w:rFonts w:ascii="Arial" w:hAnsi="Arial"/>
          <w:b/>
          <w:sz w:val="24"/>
        </w:rPr>
        <w:tab/>
      </w:r>
      <w:r w:rsidRPr="00967857">
        <w:rPr>
          <w:rFonts w:ascii="Arial" w:hAnsi="Arial"/>
          <w:b/>
          <w:sz w:val="24"/>
        </w:rPr>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7370EE14" w14:textId="20E1444E" w:rsidR="00435A7D" w:rsidRPr="00E56069" w:rsidRDefault="00453980" w:rsidP="00FF203D">
      <w:pPr>
        <w:jc w:val="both"/>
        <w:rPr>
          <w:rFonts w:ascii="Times" w:eastAsia="MS Mincho" w:hAnsi="Times" w:cs="Times"/>
          <w:lang w:eastAsia="ja-JP"/>
        </w:rPr>
      </w:pPr>
      <w:r w:rsidRPr="00E56069">
        <w:rPr>
          <w:rFonts w:ascii="Times" w:hAnsi="Times" w:cs="Times"/>
        </w:rPr>
        <w:t>In RAN</w:t>
      </w:r>
      <w:r w:rsidR="004555E3" w:rsidRPr="00E56069">
        <w:rPr>
          <w:rFonts w:ascii="Times" w:hAnsi="Times" w:cs="Times"/>
        </w:rPr>
        <w:t>1</w:t>
      </w:r>
      <w:r w:rsidRPr="00E56069">
        <w:rPr>
          <w:rFonts w:ascii="Times" w:hAnsi="Times" w:cs="Times"/>
        </w:rPr>
        <w:t xml:space="preserve"> </w:t>
      </w:r>
      <w:r w:rsidR="008C4CED">
        <w:rPr>
          <w:rFonts w:ascii="Times" w:hAnsi="Times" w:cs="Times"/>
        </w:rPr>
        <w:t>#88</w:t>
      </w:r>
      <w:r w:rsidR="00A66AE1" w:rsidRPr="00E56069">
        <w:rPr>
          <w:rFonts w:ascii="Times" w:hAnsi="Times" w:cs="Times"/>
        </w:rPr>
        <w:t xml:space="preserve"> </w:t>
      </w:r>
      <w:r w:rsidR="005266DD" w:rsidRPr="00E56069">
        <w:rPr>
          <w:rFonts w:ascii="Times" w:hAnsi="Times" w:cs="Times"/>
        </w:rPr>
        <w:t>Meeting</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8A3845">
        <w:rPr>
          <w:rFonts w:ascii="Times" w:hAnsi="Times" w:cs="Times"/>
        </w:rPr>
        <w:t>[1]</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continued the discussion on </w:t>
      </w:r>
      <w:r w:rsidR="008C4CED">
        <w:rPr>
          <w:rFonts w:ascii="Times" w:hAnsi="Times" w:cs="Times"/>
        </w:rPr>
        <w:t>PRB bundling size for UL</w:t>
      </w:r>
      <w:r w:rsidR="00AA76B9">
        <w:rPr>
          <w:rFonts w:ascii="Times" w:hAnsi="Times" w:cs="Times"/>
        </w:rPr>
        <w:t xml:space="preserve"> MIMO transmission</w:t>
      </w:r>
      <w:r w:rsidR="00710CEE">
        <w:rPr>
          <w:rFonts w:ascii="Times" w:hAnsi="Times" w:cs="Times"/>
        </w:rPr>
        <w:t>, and</w:t>
      </w:r>
      <w:r w:rsidR="00AA76B9">
        <w:rPr>
          <w:rFonts w:ascii="Times" w:hAnsi="Times" w:cs="Times"/>
        </w:rPr>
        <w:t xml:space="preserve"> the following </w:t>
      </w:r>
      <w:r w:rsidR="00710CEE">
        <w:rPr>
          <w:rFonts w:ascii="Times" w:hAnsi="Times" w:cs="Times"/>
        </w:rPr>
        <w:t>agree</w:t>
      </w:r>
      <w:r w:rsidR="00AA76B9">
        <w:rPr>
          <w:rFonts w:ascii="Times" w:hAnsi="Times" w:cs="Times"/>
        </w:rPr>
        <w:t xml:space="preserve">ments were reached; </w:t>
      </w:r>
    </w:p>
    <w:p w14:paraId="1E5F9852" w14:textId="77777777" w:rsidR="009F64E1" w:rsidRPr="009F64E1" w:rsidRDefault="009F64E1" w:rsidP="009F64E1">
      <w:pPr>
        <w:numPr>
          <w:ilvl w:val="0"/>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For DFT-S-OFDM based transmission</w:t>
      </w:r>
    </w:p>
    <w:p w14:paraId="5463321E" w14:textId="77777777" w:rsidR="009F64E1" w:rsidRPr="009F64E1" w:rsidRDefault="009F64E1" w:rsidP="009F64E1">
      <w:pPr>
        <w:numPr>
          <w:ilvl w:val="1"/>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PRB bundling size is the whole scheduled bandwidth if the scheduled bandwidth comprises a single cluster.</w:t>
      </w:r>
    </w:p>
    <w:p w14:paraId="7C8688CE" w14:textId="77777777" w:rsidR="009F64E1" w:rsidRPr="009F64E1" w:rsidRDefault="009F64E1" w:rsidP="009F64E1">
      <w:pPr>
        <w:numPr>
          <w:ilvl w:val="2"/>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Note: UE shall apply the precoder in a way that the gNB may assume that UE uses the same precoder for all scheduled PRBs.</w:t>
      </w:r>
    </w:p>
    <w:p w14:paraId="503B33DB" w14:textId="77777777" w:rsidR="009F64E1" w:rsidRPr="009F64E1" w:rsidRDefault="009F64E1" w:rsidP="009F64E1">
      <w:pPr>
        <w:numPr>
          <w:ilvl w:val="1"/>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Multi cluster case FFS (if supported)</w:t>
      </w:r>
    </w:p>
    <w:p w14:paraId="0A413D7E" w14:textId="77777777" w:rsidR="009F64E1" w:rsidRPr="009F64E1" w:rsidRDefault="009F64E1" w:rsidP="009F64E1">
      <w:pPr>
        <w:numPr>
          <w:ilvl w:val="0"/>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CP-OFDM based transmission</w:t>
      </w:r>
    </w:p>
    <w:p w14:paraId="03E0B197" w14:textId="77777777" w:rsidR="009F64E1" w:rsidRPr="009F64E1" w:rsidRDefault="009F64E1" w:rsidP="009F64E1">
      <w:pPr>
        <w:numPr>
          <w:ilvl w:val="1"/>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For codebook based:</w:t>
      </w:r>
    </w:p>
    <w:p w14:paraId="5E09A4C7" w14:textId="77777777" w:rsidR="009F64E1" w:rsidRPr="009F64E1" w:rsidRDefault="009F64E1" w:rsidP="009F64E1">
      <w:pPr>
        <w:numPr>
          <w:ilvl w:val="2"/>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PRB Bundling should be supported.</w:t>
      </w:r>
    </w:p>
    <w:p w14:paraId="3303459A" w14:textId="77777777" w:rsidR="009F64E1" w:rsidRPr="009F64E1" w:rsidRDefault="009F64E1" w:rsidP="009F64E1">
      <w:pPr>
        <w:numPr>
          <w:ilvl w:val="3"/>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 xml:space="preserve">FFS configurability of PRB bundling size, and/or PRB bundling size implicit determination </w:t>
      </w:r>
    </w:p>
    <w:p w14:paraId="1F920096" w14:textId="77777777" w:rsidR="009F64E1" w:rsidRPr="009F64E1" w:rsidRDefault="009F64E1" w:rsidP="009F64E1">
      <w:pPr>
        <w:numPr>
          <w:ilvl w:val="2"/>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FFS applicability to some non-codebook based cases</w:t>
      </w:r>
    </w:p>
    <w:p w14:paraId="3F2D3397" w14:textId="77777777" w:rsidR="009F64E1" w:rsidRPr="009F64E1" w:rsidRDefault="009F64E1" w:rsidP="009F64E1">
      <w:pPr>
        <w:numPr>
          <w:ilvl w:val="1"/>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Non-codebook based:</w:t>
      </w:r>
    </w:p>
    <w:p w14:paraId="4420EB11" w14:textId="77777777" w:rsidR="009F64E1" w:rsidRPr="009F64E1" w:rsidRDefault="009F64E1" w:rsidP="009F64E1">
      <w:pPr>
        <w:numPr>
          <w:ilvl w:val="2"/>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PRB Bundling should be supported.</w:t>
      </w:r>
    </w:p>
    <w:p w14:paraId="3DE6C265" w14:textId="77777777" w:rsidR="009F64E1" w:rsidRPr="009F64E1" w:rsidRDefault="009F64E1" w:rsidP="009F64E1">
      <w:pPr>
        <w:numPr>
          <w:ilvl w:val="3"/>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FFS: Configurability by gNB side e.g.</w:t>
      </w:r>
    </w:p>
    <w:p w14:paraId="58BC60A6" w14:textId="77777777" w:rsidR="009F64E1" w:rsidRPr="009F64E1" w:rsidRDefault="009F64E1" w:rsidP="009F64E1">
      <w:pPr>
        <w:numPr>
          <w:ilvl w:val="4"/>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PRB bundling on or off.</w:t>
      </w:r>
    </w:p>
    <w:p w14:paraId="4DD4B6D7" w14:textId="77777777" w:rsidR="009F64E1" w:rsidRPr="009F64E1" w:rsidRDefault="009F64E1" w:rsidP="009F64E1">
      <w:pPr>
        <w:numPr>
          <w:ilvl w:val="4"/>
          <w:numId w:val="38"/>
        </w:numPr>
        <w:spacing w:after="0" w:line="240" w:lineRule="auto"/>
        <w:jc w:val="both"/>
        <w:rPr>
          <w:rFonts w:ascii="Times" w:eastAsia="MS Mincho" w:hAnsi="Times" w:cs="Times"/>
          <w:i/>
          <w:iCs/>
          <w:sz w:val="20"/>
          <w:lang w:eastAsia="ja-JP"/>
        </w:rPr>
      </w:pPr>
      <w:r w:rsidRPr="009F64E1">
        <w:rPr>
          <w:rFonts w:ascii="Times" w:eastAsia="MS Mincho" w:hAnsi="Times" w:cs="Times"/>
          <w:i/>
          <w:iCs/>
          <w:sz w:val="20"/>
          <w:lang w:eastAsia="ja-JP"/>
        </w:rPr>
        <w:t>PRB bundling size</w:t>
      </w:r>
    </w:p>
    <w:p w14:paraId="45015C4E" w14:textId="77777777" w:rsidR="007577F9" w:rsidRPr="00E56069" w:rsidRDefault="007577F9" w:rsidP="00FF203D">
      <w:pPr>
        <w:spacing w:after="0" w:line="240" w:lineRule="auto"/>
        <w:ind w:left="1440"/>
        <w:jc w:val="both"/>
        <w:rPr>
          <w:rFonts w:ascii="Times" w:eastAsia="MS Mincho" w:hAnsi="Times" w:cs="Times"/>
          <w:i/>
          <w:iCs/>
          <w:sz w:val="20"/>
          <w:lang w:eastAsia="ja-JP"/>
        </w:rPr>
      </w:pPr>
    </w:p>
    <w:p w14:paraId="26673580" w14:textId="261941DB" w:rsidR="00AA76B9" w:rsidRDefault="007577F9" w:rsidP="00710CEE">
      <w:pPr>
        <w:jc w:val="both"/>
        <w:rPr>
          <w:rFonts w:ascii="Times" w:hAnsi="Times" w:cs="Times"/>
        </w:rPr>
      </w:pPr>
      <w:r w:rsidRPr="00E56069">
        <w:rPr>
          <w:rFonts w:ascii="Times" w:hAnsi="Times" w:cs="Times"/>
        </w:rPr>
        <w:t xml:space="preserve">Furthermore, </w:t>
      </w:r>
      <w:r w:rsidR="00710CEE">
        <w:rPr>
          <w:rFonts w:ascii="Times" w:hAnsi="Times" w:cs="Times"/>
        </w:rPr>
        <w:t xml:space="preserve">for UL MIMO transmission, </w:t>
      </w:r>
      <w:r w:rsidR="00AA76B9">
        <w:rPr>
          <w:rFonts w:ascii="Times" w:hAnsi="Times" w:cs="Times"/>
        </w:rPr>
        <w:t>support and further study of frequency selective precoding w</w:t>
      </w:r>
      <w:r w:rsidR="00F66FE9">
        <w:rPr>
          <w:rFonts w:ascii="Times" w:hAnsi="Times" w:cs="Times"/>
        </w:rPr>
        <w:t>ere</w:t>
      </w:r>
      <w:r w:rsidR="00AA76B9">
        <w:rPr>
          <w:rFonts w:ascii="Times" w:hAnsi="Times" w:cs="Times"/>
        </w:rPr>
        <w:t xml:space="preserve"> agreed;</w:t>
      </w:r>
      <w:r w:rsidR="00710CEE">
        <w:rPr>
          <w:rFonts w:ascii="Times" w:hAnsi="Times" w:cs="Times"/>
        </w:rPr>
        <w:t xml:space="preserve"> </w:t>
      </w:r>
    </w:p>
    <w:p w14:paraId="4648523B" w14:textId="77777777" w:rsidR="008C4CED" w:rsidRPr="008C4CED" w:rsidRDefault="008C4CED" w:rsidP="008C4CED">
      <w:pPr>
        <w:numPr>
          <w:ilvl w:val="0"/>
          <w:numId w:val="39"/>
        </w:numPr>
        <w:jc w:val="both"/>
        <w:rPr>
          <w:rFonts w:ascii="Times" w:eastAsia="MS Mincho" w:hAnsi="Times" w:cs="Times"/>
          <w:i/>
          <w:iCs/>
          <w:sz w:val="20"/>
          <w:lang w:eastAsia="ja-JP"/>
        </w:rPr>
      </w:pPr>
      <w:r w:rsidRPr="008C4CED">
        <w:rPr>
          <w:rFonts w:ascii="Times" w:eastAsia="MS Mincho" w:hAnsi="Times" w:cs="Times"/>
          <w:i/>
          <w:iCs/>
          <w:sz w:val="20"/>
          <w:lang w:val="en-GB" w:eastAsia="ja-JP"/>
        </w:rPr>
        <w:t>Scheme B: Non-codebook based UL transmission</w:t>
      </w:r>
    </w:p>
    <w:p w14:paraId="5F8787B6" w14:textId="77777777" w:rsidR="008C4CED" w:rsidRPr="008C4CED" w:rsidRDefault="008C4CED" w:rsidP="008C4CED">
      <w:pPr>
        <w:numPr>
          <w:ilvl w:val="1"/>
          <w:numId w:val="39"/>
        </w:numPr>
        <w:jc w:val="both"/>
        <w:rPr>
          <w:rFonts w:ascii="Times" w:eastAsia="MS Mincho" w:hAnsi="Times" w:cs="Times"/>
          <w:i/>
          <w:iCs/>
          <w:sz w:val="20"/>
          <w:lang w:eastAsia="ja-JP"/>
        </w:rPr>
      </w:pPr>
      <w:r w:rsidRPr="008C4CED">
        <w:rPr>
          <w:rFonts w:ascii="Times" w:eastAsia="MS Mincho" w:hAnsi="Times" w:cs="Times"/>
          <w:i/>
          <w:iCs/>
          <w:sz w:val="20"/>
          <w:lang w:val="en-GB" w:eastAsia="ja-JP"/>
        </w:rPr>
        <w:t>For the previous agreement “Support frequency selective precoding for CP-OFDM when the number of transmission port(s) is equal to or greater than Y (FFS: Value of Y).”, FFS the value Y and the interpretation of transmission port(s)</w:t>
      </w:r>
    </w:p>
    <w:p w14:paraId="15280403" w14:textId="32002ABA" w:rsidR="000D6787" w:rsidRPr="00E56069" w:rsidRDefault="00FF203D" w:rsidP="00FF203D">
      <w:pPr>
        <w:jc w:val="both"/>
        <w:rPr>
          <w:rFonts w:ascii="Times" w:hAnsi="Times" w:cs="Times"/>
        </w:rPr>
      </w:pPr>
      <w:r w:rsidRPr="00E56069">
        <w:rPr>
          <w:rFonts w:ascii="Times" w:hAnsi="Times" w:cs="Times"/>
        </w:rPr>
        <w:t>In this contribution, we provide our views on the requirements and benefits of flexible RB bundling size in support of frequency selective precoding for MIMO transmission.</w:t>
      </w:r>
    </w:p>
    <w:p w14:paraId="3558F920" w14:textId="77777777" w:rsidR="008A4F44" w:rsidRPr="004E1513" w:rsidRDefault="008A4F44" w:rsidP="00FF203D">
      <w:pPr>
        <w:jc w:val="both"/>
        <w:rPr>
          <w:sz w:val="20"/>
        </w:rPr>
      </w:pPr>
    </w:p>
    <w:p w14:paraId="411E7BBD" w14:textId="66C06111" w:rsidR="00085A01" w:rsidRPr="005066E0" w:rsidRDefault="001D6DDA" w:rsidP="005066E0">
      <w:pPr>
        <w:pStyle w:val="Heading1"/>
        <w:pBdr>
          <w:top w:val="single" w:sz="12" w:space="5" w:color="auto"/>
        </w:pBdr>
        <w:spacing w:after="120"/>
        <w:jc w:val="both"/>
        <w:rPr>
          <w:sz w:val="32"/>
          <w:szCs w:val="32"/>
          <w:lang w:val="en-US"/>
        </w:rPr>
      </w:pPr>
      <w:r w:rsidRPr="005066E0">
        <w:rPr>
          <w:sz w:val="32"/>
          <w:szCs w:val="32"/>
        </w:rPr>
        <w:t>PRG Size Considerations</w:t>
      </w:r>
      <w:r w:rsidR="00655E4D" w:rsidRPr="005066E0">
        <w:rPr>
          <w:sz w:val="32"/>
          <w:szCs w:val="32"/>
        </w:rPr>
        <w:t xml:space="preserve"> for U</w:t>
      </w:r>
      <w:r w:rsidR="004A390C" w:rsidRPr="005066E0">
        <w:rPr>
          <w:sz w:val="32"/>
          <w:szCs w:val="32"/>
        </w:rPr>
        <w:t>L</w:t>
      </w:r>
      <w:r w:rsidRPr="005066E0">
        <w:rPr>
          <w:sz w:val="32"/>
          <w:szCs w:val="32"/>
        </w:rPr>
        <w:t xml:space="preserve"> MIMO</w:t>
      </w:r>
    </w:p>
    <w:p w14:paraId="05316DA5" w14:textId="7DB468E4" w:rsidR="002C4D6A" w:rsidRDefault="00E160AE" w:rsidP="002C4D6A">
      <w:pPr>
        <w:jc w:val="both"/>
        <w:rPr>
          <w:rFonts w:ascii="Times" w:hAnsi="Times" w:cs="Times"/>
        </w:rPr>
      </w:pPr>
      <w:r w:rsidRPr="00E160AE">
        <w:rPr>
          <w:rFonts w:ascii="Times" w:hAnsi="Times" w:cs="Times"/>
        </w:rPr>
        <w:t xml:space="preserve">In NR, frequency selective precoding may be improved by considering more flexibility in choosing </w:t>
      </w:r>
      <w:r w:rsidR="008A3845">
        <w:rPr>
          <w:rFonts w:ascii="Times" w:hAnsi="Times" w:cs="Times"/>
        </w:rPr>
        <w:t xml:space="preserve">the </w:t>
      </w:r>
      <w:r w:rsidRPr="00E160AE">
        <w:rPr>
          <w:rFonts w:ascii="Times" w:hAnsi="Times" w:cs="Times"/>
        </w:rPr>
        <w:t xml:space="preserve">precoding resolution. </w:t>
      </w:r>
      <w:r w:rsidR="002C4D6A">
        <w:rPr>
          <w:rFonts w:ascii="Times" w:hAnsi="Times" w:cs="Times"/>
        </w:rPr>
        <w:t xml:space="preserve">As shown in </w:t>
      </w:r>
      <w:r w:rsidR="002C4D6A" w:rsidRPr="00136A43">
        <w:rPr>
          <w:rFonts w:ascii="Times" w:hAnsi="Times" w:cs="Times"/>
        </w:rPr>
        <w:fldChar w:fldCharType="begin"/>
      </w:r>
      <w:r w:rsidR="002C4D6A" w:rsidRPr="00136A43">
        <w:rPr>
          <w:rFonts w:ascii="Times" w:hAnsi="Times" w:cs="Times"/>
        </w:rPr>
        <w:instrText xml:space="preserve"> REF _Ref478084011 \h </w:instrText>
      </w:r>
      <w:r w:rsidR="00136A43" w:rsidRPr="00136A43">
        <w:rPr>
          <w:rFonts w:ascii="Times" w:hAnsi="Times" w:cs="Times"/>
        </w:rPr>
        <w:instrText xml:space="preserve"> \* MERGEFORMAT </w:instrText>
      </w:r>
      <w:r w:rsidR="002C4D6A" w:rsidRPr="00136A43">
        <w:rPr>
          <w:rFonts w:ascii="Times" w:hAnsi="Times" w:cs="Times"/>
        </w:rPr>
      </w:r>
      <w:r w:rsidR="002C4D6A" w:rsidRPr="00136A43">
        <w:rPr>
          <w:rFonts w:ascii="Times" w:hAnsi="Times" w:cs="Times"/>
        </w:rPr>
        <w:fldChar w:fldCharType="separate"/>
      </w:r>
      <w:r w:rsidR="006951DC" w:rsidRPr="006951DC">
        <w:rPr>
          <w:rFonts w:ascii="Times" w:hAnsi="Times" w:cs="Times"/>
        </w:rPr>
        <w:t xml:space="preserve">Table </w:t>
      </w:r>
      <w:r w:rsidR="006951DC" w:rsidRPr="006951DC">
        <w:rPr>
          <w:rFonts w:ascii="Times" w:hAnsi="Times" w:cs="Times"/>
          <w:noProof/>
        </w:rPr>
        <w:t>1</w:t>
      </w:r>
      <w:r w:rsidR="002C4D6A" w:rsidRPr="00136A43">
        <w:rPr>
          <w:rFonts w:ascii="Times" w:hAnsi="Times" w:cs="Times"/>
        </w:rPr>
        <w:fldChar w:fldCharType="end"/>
      </w:r>
      <w:r w:rsidR="002C4D6A">
        <w:rPr>
          <w:rFonts w:ascii="Times" w:hAnsi="Times" w:cs="Times"/>
        </w:rPr>
        <w:t xml:space="preserve">, </w:t>
      </w:r>
      <w:r w:rsidRPr="00E160AE">
        <w:rPr>
          <w:rFonts w:ascii="Times" w:hAnsi="Times" w:cs="Times"/>
        </w:rPr>
        <w:t xml:space="preserve">the selection of PRB and PRG sizes </w:t>
      </w:r>
      <w:r w:rsidR="002C4D6A">
        <w:rPr>
          <w:rFonts w:ascii="Times" w:hAnsi="Times" w:cs="Times"/>
        </w:rPr>
        <w:t xml:space="preserve">in LTE </w:t>
      </w:r>
      <w:r w:rsidRPr="00E160AE">
        <w:rPr>
          <w:rFonts w:ascii="Times" w:hAnsi="Times" w:cs="Times"/>
        </w:rPr>
        <w:t xml:space="preserve">are very restricted, and </w:t>
      </w:r>
      <w:r w:rsidR="008A3845">
        <w:rPr>
          <w:rFonts w:ascii="Times" w:hAnsi="Times" w:cs="Times"/>
        </w:rPr>
        <w:t xml:space="preserve">the </w:t>
      </w:r>
      <w:r w:rsidRPr="00E160AE">
        <w:rPr>
          <w:rFonts w:ascii="Times" w:hAnsi="Times" w:cs="Times"/>
        </w:rPr>
        <w:t xml:space="preserve">precoding operation is always applied on specific sizes of PRB and PRG. </w:t>
      </w:r>
      <w:r w:rsidR="002C4D6A" w:rsidRPr="00E160AE">
        <w:rPr>
          <w:rFonts w:ascii="Times" w:hAnsi="Times" w:cs="Times"/>
        </w:rPr>
        <w:t xml:space="preserve">While such </w:t>
      </w:r>
      <w:r w:rsidR="008A3845">
        <w:rPr>
          <w:rFonts w:ascii="Times" w:hAnsi="Times" w:cs="Times"/>
        </w:rPr>
        <w:t xml:space="preserve">an </w:t>
      </w:r>
      <w:r w:rsidR="002C4D6A" w:rsidRPr="00E160AE">
        <w:rPr>
          <w:rFonts w:ascii="Times" w:hAnsi="Times" w:cs="Times"/>
        </w:rPr>
        <w:t>approach has some benefits in terms of feedback overhead, it may not be always sufficient in harnessing the frequency selectivity of the channel.</w:t>
      </w:r>
    </w:p>
    <w:p w14:paraId="0D95853D" w14:textId="354052E8" w:rsidR="002C4D6A" w:rsidRDefault="002C4D6A" w:rsidP="00655E4D">
      <w:pPr>
        <w:jc w:val="both"/>
        <w:rPr>
          <w:rFonts w:ascii="Times" w:hAnsi="Times" w:cs="Times"/>
        </w:rPr>
      </w:pPr>
    </w:p>
    <w:p w14:paraId="312D9921" w14:textId="47F2D8C6" w:rsidR="002C4D6A" w:rsidRPr="002C4D6A" w:rsidRDefault="002C4D6A" w:rsidP="002C4D6A">
      <w:pPr>
        <w:pStyle w:val="Caption"/>
        <w:keepNext/>
        <w:rPr>
          <w:sz w:val="20"/>
        </w:rPr>
      </w:pPr>
      <w:bookmarkStart w:id="2" w:name="_Ref478084011"/>
      <w:r w:rsidRPr="002C4D6A">
        <w:rPr>
          <w:sz w:val="20"/>
        </w:rPr>
        <w:t xml:space="preserve">Table </w:t>
      </w:r>
      <w:r w:rsidRPr="002C4D6A">
        <w:rPr>
          <w:sz w:val="20"/>
        </w:rPr>
        <w:fldChar w:fldCharType="begin"/>
      </w:r>
      <w:r w:rsidRPr="002C4D6A">
        <w:rPr>
          <w:sz w:val="20"/>
        </w:rPr>
        <w:instrText xml:space="preserve"> SEQ Table \* ARABIC </w:instrText>
      </w:r>
      <w:r w:rsidRPr="002C4D6A">
        <w:rPr>
          <w:sz w:val="20"/>
        </w:rPr>
        <w:fldChar w:fldCharType="separate"/>
      </w:r>
      <w:r w:rsidR="006951DC">
        <w:rPr>
          <w:noProof/>
          <w:sz w:val="20"/>
        </w:rPr>
        <w:t>1</w:t>
      </w:r>
      <w:r w:rsidRPr="002C4D6A">
        <w:rPr>
          <w:sz w:val="20"/>
        </w:rPr>
        <w:fldChar w:fldCharType="end"/>
      </w:r>
      <w:bookmarkEnd w:id="2"/>
    </w:p>
    <w:tbl>
      <w:tblPr>
        <w:tblStyle w:val="TableGrid"/>
        <w:tblW w:w="4135" w:type="dxa"/>
        <w:jc w:val="center"/>
        <w:tblLook w:val="04A0" w:firstRow="1" w:lastRow="0" w:firstColumn="1" w:lastColumn="0" w:noHBand="0" w:noVBand="1"/>
      </w:tblPr>
      <w:tblGrid>
        <w:gridCol w:w="1795"/>
        <w:gridCol w:w="1260"/>
        <w:gridCol w:w="1080"/>
      </w:tblGrid>
      <w:tr w:rsidR="002C4D6A" w:rsidRPr="002C4D6A" w14:paraId="5F3B6BCF" w14:textId="77777777" w:rsidTr="00D23453">
        <w:trPr>
          <w:cantSplit/>
          <w:trHeight w:hRule="exact" w:val="288"/>
          <w:jc w:val="center"/>
        </w:trPr>
        <w:tc>
          <w:tcPr>
            <w:tcW w:w="1795" w:type="dxa"/>
            <w:hideMark/>
          </w:tcPr>
          <w:p w14:paraId="103944DC" w14:textId="77777777" w:rsidR="002C4D6A" w:rsidRPr="002C4D6A" w:rsidRDefault="002C4D6A" w:rsidP="00D23453">
            <w:pPr>
              <w:jc w:val="both"/>
              <w:rPr>
                <w:rFonts w:ascii="Times" w:hAnsi="Times" w:cs="Times"/>
                <w:sz w:val="18"/>
              </w:rPr>
            </w:pPr>
            <w:r w:rsidRPr="002C4D6A">
              <w:rPr>
                <w:rFonts w:ascii="Times" w:hAnsi="Times" w:cs="Times"/>
                <w:sz w:val="18"/>
              </w:rPr>
              <w:t>System BW (MHz)</w:t>
            </w:r>
          </w:p>
        </w:tc>
        <w:tc>
          <w:tcPr>
            <w:tcW w:w="1260" w:type="dxa"/>
            <w:hideMark/>
          </w:tcPr>
          <w:p w14:paraId="00136BD7" w14:textId="77777777" w:rsidR="002C4D6A" w:rsidRPr="002C4D6A" w:rsidRDefault="002C4D6A" w:rsidP="00D23453">
            <w:pPr>
              <w:jc w:val="both"/>
              <w:rPr>
                <w:rFonts w:ascii="Times" w:hAnsi="Times" w:cs="Times"/>
                <w:sz w:val="18"/>
              </w:rPr>
            </w:pPr>
            <w:r w:rsidRPr="002C4D6A">
              <w:rPr>
                <w:rFonts w:ascii="Times" w:hAnsi="Times" w:cs="Times"/>
                <w:sz w:val="18"/>
              </w:rPr>
              <w:t>RBG Size</w:t>
            </w:r>
          </w:p>
        </w:tc>
        <w:tc>
          <w:tcPr>
            <w:tcW w:w="1080" w:type="dxa"/>
          </w:tcPr>
          <w:p w14:paraId="041CC843" w14:textId="77777777" w:rsidR="002C4D6A" w:rsidRPr="002C4D6A" w:rsidRDefault="002C4D6A" w:rsidP="00D23453">
            <w:pPr>
              <w:jc w:val="both"/>
              <w:rPr>
                <w:rFonts w:ascii="Times" w:hAnsi="Times" w:cs="Times"/>
                <w:sz w:val="18"/>
              </w:rPr>
            </w:pPr>
            <w:r w:rsidRPr="002C4D6A">
              <w:rPr>
                <w:rFonts w:ascii="Times" w:hAnsi="Times" w:cs="Times"/>
                <w:sz w:val="18"/>
              </w:rPr>
              <w:t>PRG Size</w:t>
            </w:r>
          </w:p>
        </w:tc>
      </w:tr>
      <w:tr w:rsidR="002C4D6A" w:rsidRPr="002C4D6A" w14:paraId="702F5166" w14:textId="77777777" w:rsidTr="00D23453">
        <w:trPr>
          <w:cantSplit/>
          <w:trHeight w:hRule="exact" w:val="288"/>
          <w:jc w:val="center"/>
        </w:trPr>
        <w:tc>
          <w:tcPr>
            <w:tcW w:w="1795" w:type="dxa"/>
            <w:hideMark/>
          </w:tcPr>
          <w:p w14:paraId="05A3D7E9" w14:textId="77777777" w:rsidR="002C4D6A" w:rsidRPr="002C4D6A" w:rsidRDefault="002C4D6A" w:rsidP="00D23453">
            <w:pPr>
              <w:jc w:val="both"/>
              <w:rPr>
                <w:rFonts w:ascii="Times" w:hAnsi="Times" w:cs="Times"/>
                <w:sz w:val="18"/>
              </w:rPr>
            </w:pPr>
            <w:r w:rsidRPr="002C4D6A">
              <w:rPr>
                <w:rFonts w:ascii="Times" w:hAnsi="Times" w:cs="Times"/>
                <w:sz w:val="18"/>
              </w:rPr>
              <w:t>1.4</w:t>
            </w:r>
          </w:p>
        </w:tc>
        <w:tc>
          <w:tcPr>
            <w:tcW w:w="1260" w:type="dxa"/>
            <w:hideMark/>
          </w:tcPr>
          <w:p w14:paraId="799EC2A2" w14:textId="77777777" w:rsidR="002C4D6A" w:rsidRPr="002C4D6A" w:rsidRDefault="002C4D6A" w:rsidP="00D23453">
            <w:pPr>
              <w:jc w:val="both"/>
              <w:rPr>
                <w:rFonts w:ascii="Times" w:hAnsi="Times" w:cs="Times"/>
                <w:sz w:val="18"/>
              </w:rPr>
            </w:pPr>
            <w:r w:rsidRPr="002C4D6A">
              <w:rPr>
                <w:rFonts w:ascii="Times" w:hAnsi="Times" w:cs="Times"/>
                <w:sz w:val="18"/>
              </w:rPr>
              <w:t>1</w:t>
            </w:r>
          </w:p>
        </w:tc>
        <w:tc>
          <w:tcPr>
            <w:tcW w:w="1080" w:type="dxa"/>
          </w:tcPr>
          <w:p w14:paraId="5A9DBB82" w14:textId="77777777" w:rsidR="002C4D6A" w:rsidRPr="002C4D6A" w:rsidRDefault="002C4D6A" w:rsidP="00D23453">
            <w:pPr>
              <w:jc w:val="both"/>
              <w:rPr>
                <w:rFonts w:ascii="Times" w:hAnsi="Times" w:cs="Times"/>
                <w:sz w:val="18"/>
              </w:rPr>
            </w:pPr>
            <w:r w:rsidRPr="002C4D6A">
              <w:rPr>
                <w:rFonts w:ascii="Times" w:hAnsi="Times" w:cs="Times"/>
                <w:sz w:val="18"/>
              </w:rPr>
              <w:t>1</w:t>
            </w:r>
          </w:p>
        </w:tc>
      </w:tr>
      <w:tr w:rsidR="002C4D6A" w:rsidRPr="002C4D6A" w14:paraId="79C37741" w14:textId="77777777" w:rsidTr="00D23453">
        <w:trPr>
          <w:cantSplit/>
          <w:trHeight w:hRule="exact" w:val="288"/>
          <w:jc w:val="center"/>
        </w:trPr>
        <w:tc>
          <w:tcPr>
            <w:tcW w:w="1795" w:type="dxa"/>
            <w:hideMark/>
          </w:tcPr>
          <w:p w14:paraId="6252BAD3" w14:textId="77777777" w:rsidR="002C4D6A" w:rsidRPr="002C4D6A" w:rsidRDefault="002C4D6A" w:rsidP="00D23453">
            <w:pPr>
              <w:jc w:val="both"/>
              <w:rPr>
                <w:rFonts w:ascii="Times" w:hAnsi="Times" w:cs="Times"/>
                <w:sz w:val="18"/>
              </w:rPr>
            </w:pPr>
            <w:r w:rsidRPr="002C4D6A">
              <w:rPr>
                <w:rFonts w:ascii="Times" w:hAnsi="Times" w:cs="Times"/>
                <w:sz w:val="18"/>
              </w:rPr>
              <w:t>3</w:t>
            </w:r>
          </w:p>
        </w:tc>
        <w:tc>
          <w:tcPr>
            <w:tcW w:w="1260" w:type="dxa"/>
            <w:hideMark/>
          </w:tcPr>
          <w:p w14:paraId="1AD62BC3" w14:textId="77777777" w:rsidR="002C4D6A" w:rsidRPr="002C4D6A" w:rsidRDefault="002C4D6A" w:rsidP="00D23453">
            <w:pPr>
              <w:jc w:val="both"/>
              <w:rPr>
                <w:rFonts w:ascii="Times" w:hAnsi="Times" w:cs="Times"/>
                <w:sz w:val="18"/>
              </w:rPr>
            </w:pPr>
            <w:r w:rsidRPr="002C4D6A">
              <w:rPr>
                <w:rFonts w:ascii="Times" w:hAnsi="Times" w:cs="Times"/>
                <w:sz w:val="18"/>
              </w:rPr>
              <w:t>2</w:t>
            </w:r>
          </w:p>
        </w:tc>
        <w:tc>
          <w:tcPr>
            <w:tcW w:w="1080" w:type="dxa"/>
          </w:tcPr>
          <w:p w14:paraId="25599C07" w14:textId="77777777" w:rsidR="002C4D6A" w:rsidRPr="002C4D6A" w:rsidRDefault="002C4D6A" w:rsidP="00D23453">
            <w:pPr>
              <w:jc w:val="both"/>
              <w:rPr>
                <w:rFonts w:ascii="Times" w:hAnsi="Times" w:cs="Times"/>
                <w:sz w:val="18"/>
              </w:rPr>
            </w:pPr>
            <w:r w:rsidRPr="002C4D6A">
              <w:rPr>
                <w:rFonts w:ascii="Times" w:hAnsi="Times" w:cs="Times"/>
                <w:sz w:val="18"/>
              </w:rPr>
              <w:t>2</w:t>
            </w:r>
          </w:p>
        </w:tc>
      </w:tr>
      <w:tr w:rsidR="002C4D6A" w:rsidRPr="002C4D6A" w14:paraId="06B3B322" w14:textId="77777777" w:rsidTr="00D23453">
        <w:trPr>
          <w:cantSplit/>
          <w:trHeight w:hRule="exact" w:val="288"/>
          <w:jc w:val="center"/>
        </w:trPr>
        <w:tc>
          <w:tcPr>
            <w:tcW w:w="1795" w:type="dxa"/>
            <w:hideMark/>
          </w:tcPr>
          <w:p w14:paraId="5AC2FA17" w14:textId="77777777" w:rsidR="002C4D6A" w:rsidRPr="002C4D6A" w:rsidRDefault="002C4D6A" w:rsidP="00D23453">
            <w:pPr>
              <w:jc w:val="both"/>
              <w:rPr>
                <w:rFonts w:ascii="Times" w:hAnsi="Times" w:cs="Times"/>
                <w:sz w:val="18"/>
              </w:rPr>
            </w:pPr>
            <w:r w:rsidRPr="002C4D6A">
              <w:rPr>
                <w:rFonts w:ascii="Times" w:hAnsi="Times" w:cs="Times"/>
                <w:sz w:val="18"/>
              </w:rPr>
              <w:t>5</w:t>
            </w:r>
          </w:p>
        </w:tc>
        <w:tc>
          <w:tcPr>
            <w:tcW w:w="1260" w:type="dxa"/>
            <w:hideMark/>
          </w:tcPr>
          <w:p w14:paraId="05011967" w14:textId="77777777" w:rsidR="002C4D6A" w:rsidRPr="002C4D6A" w:rsidRDefault="002C4D6A" w:rsidP="00D23453">
            <w:pPr>
              <w:jc w:val="both"/>
              <w:rPr>
                <w:rFonts w:ascii="Times" w:hAnsi="Times" w:cs="Times"/>
                <w:sz w:val="18"/>
              </w:rPr>
            </w:pPr>
            <w:r w:rsidRPr="002C4D6A">
              <w:rPr>
                <w:rFonts w:ascii="Times" w:hAnsi="Times" w:cs="Times"/>
                <w:sz w:val="18"/>
              </w:rPr>
              <w:t>2</w:t>
            </w:r>
          </w:p>
        </w:tc>
        <w:tc>
          <w:tcPr>
            <w:tcW w:w="1080" w:type="dxa"/>
          </w:tcPr>
          <w:p w14:paraId="16383E1E" w14:textId="77777777" w:rsidR="002C4D6A" w:rsidRPr="002C4D6A" w:rsidRDefault="002C4D6A" w:rsidP="00D23453">
            <w:pPr>
              <w:jc w:val="both"/>
              <w:rPr>
                <w:rFonts w:ascii="Times" w:hAnsi="Times" w:cs="Times"/>
                <w:sz w:val="18"/>
              </w:rPr>
            </w:pPr>
            <w:r w:rsidRPr="002C4D6A">
              <w:rPr>
                <w:rFonts w:ascii="Times" w:hAnsi="Times" w:cs="Times"/>
                <w:sz w:val="18"/>
              </w:rPr>
              <w:t>2</w:t>
            </w:r>
          </w:p>
        </w:tc>
      </w:tr>
      <w:tr w:rsidR="002C4D6A" w:rsidRPr="002C4D6A" w14:paraId="5441913E" w14:textId="77777777" w:rsidTr="00D23453">
        <w:trPr>
          <w:cantSplit/>
          <w:trHeight w:hRule="exact" w:val="288"/>
          <w:jc w:val="center"/>
        </w:trPr>
        <w:tc>
          <w:tcPr>
            <w:tcW w:w="1795" w:type="dxa"/>
            <w:hideMark/>
          </w:tcPr>
          <w:p w14:paraId="36EBD59A" w14:textId="77777777" w:rsidR="002C4D6A" w:rsidRPr="002C4D6A" w:rsidRDefault="002C4D6A" w:rsidP="00D23453">
            <w:pPr>
              <w:jc w:val="both"/>
              <w:rPr>
                <w:rFonts w:ascii="Times" w:hAnsi="Times" w:cs="Times"/>
                <w:sz w:val="18"/>
              </w:rPr>
            </w:pPr>
            <w:r w:rsidRPr="002C4D6A">
              <w:rPr>
                <w:rFonts w:ascii="Times" w:hAnsi="Times" w:cs="Times"/>
                <w:sz w:val="18"/>
              </w:rPr>
              <w:t>10</w:t>
            </w:r>
          </w:p>
        </w:tc>
        <w:tc>
          <w:tcPr>
            <w:tcW w:w="1260" w:type="dxa"/>
            <w:hideMark/>
          </w:tcPr>
          <w:p w14:paraId="106E3BE8" w14:textId="77777777" w:rsidR="002C4D6A" w:rsidRPr="002C4D6A" w:rsidRDefault="002C4D6A" w:rsidP="00D23453">
            <w:pPr>
              <w:jc w:val="both"/>
              <w:rPr>
                <w:rFonts w:ascii="Times" w:hAnsi="Times" w:cs="Times"/>
                <w:sz w:val="18"/>
              </w:rPr>
            </w:pPr>
            <w:r w:rsidRPr="002C4D6A">
              <w:rPr>
                <w:rFonts w:ascii="Times" w:hAnsi="Times" w:cs="Times"/>
                <w:sz w:val="18"/>
              </w:rPr>
              <w:t>3</w:t>
            </w:r>
          </w:p>
        </w:tc>
        <w:tc>
          <w:tcPr>
            <w:tcW w:w="1080" w:type="dxa"/>
          </w:tcPr>
          <w:p w14:paraId="6FFCE747" w14:textId="77777777" w:rsidR="002C4D6A" w:rsidRPr="002C4D6A" w:rsidRDefault="002C4D6A" w:rsidP="00D23453">
            <w:pPr>
              <w:jc w:val="both"/>
              <w:rPr>
                <w:rFonts w:ascii="Times" w:hAnsi="Times" w:cs="Times"/>
                <w:sz w:val="18"/>
              </w:rPr>
            </w:pPr>
            <w:r w:rsidRPr="002C4D6A">
              <w:rPr>
                <w:rFonts w:ascii="Times" w:hAnsi="Times" w:cs="Times"/>
                <w:sz w:val="18"/>
              </w:rPr>
              <w:t>3</w:t>
            </w:r>
          </w:p>
        </w:tc>
      </w:tr>
      <w:tr w:rsidR="002C4D6A" w:rsidRPr="002C4D6A" w14:paraId="5BE8333A" w14:textId="77777777" w:rsidTr="00D23453">
        <w:trPr>
          <w:cantSplit/>
          <w:trHeight w:hRule="exact" w:val="288"/>
          <w:jc w:val="center"/>
        </w:trPr>
        <w:tc>
          <w:tcPr>
            <w:tcW w:w="1795" w:type="dxa"/>
            <w:hideMark/>
          </w:tcPr>
          <w:p w14:paraId="726DDA80" w14:textId="77777777" w:rsidR="002C4D6A" w:rsidRPr="002C4D6A" w:rsidRDefault="002C4D6A" w:rsidP="00D23453">
            <w:pPr>
              <w:jc w:val="both"/>
              <w:rPr>
                <w:rFonts w:ascii="Times" w:hAnsi="Times" w:cs="Times"/>
                <w:sz w:val="18"/>
              </w:rPr>
            </w:pPr>
            <w:r w:rsidRPr="002C4D6A">
              <w:rPr>
                <w:rFonts w:ascii="Times" w:hAnsi="Times" w:cs="Times"/>
                <w:sz w:val="18"/>
              </w:rPr>
              <w:t>15</w:t>
            </w:r>
          </w:p>
        </w:tc>
        <w:tc>
          <w:tcPr>
            <w:tcW w:w="1260" w:type="dxa"/>
            <w:hideMark/>
          </w:tcPr>
          <w:p w14:paraId="7B645EAD" w14:textId="77777777" w:rsidR="002C4D6A" w:rsidRPr="002C4D6A" w:rsidRDefault="002C4D6A" w:rsidP="00D23453">
            <w:pPr>
              <w:jc w:val="both"/>
              <w:rPr>
                <w:rFonts w:ascii="Times" w:hAnsi="Times" w:cs="Times"/>
                <w:sz w:val="18"/>
              </w:rPr>
            </w:pPr>
            <w:r w:rsidRPr="002C4D6A">
              <w:rPr>
                <w:rFonts w:ascii="Times" w:hAnsi="Times" w:cs="Times"/>
                <w:sz w:val="18"/>
              </w:rPr>
              <w:t>4</w:t>
            </w:r>
          </w:p>
        </w:tc>
        <w:tc>
          <w:tcPr>
            <w:tcW w:w="1080" w:type="dxa"/>
          </w:tcPr>
          <w:p w14:paraId="54910E8E" w14:textId="77777777" w:rsidR="002C4D6A" w:rsidRPr="002C4D6A" w:rsidRDefault="002C4D6A" w:rsidP="00D23453">
            <w:pPr>
              <w:jc w:val="both"/>
              <w:rPr>
                <w:rFonts w:ascii="Times" w:hAnsi="Times" w:cs="Times"/>
                <w:sz w:val="18"/>
              </w:rPr>
            </w:pPr>
            <w:r w:rsidRPr="002C4D6A">
              <w:rPr>
                <w:rFonts w:ascii="Times" w:hAnsi="Times" w:cs="Times"/>
                <w:sz w:val="18"/>
              </w:rPr>
              <w:t>2</w:t>
            </w:r>
          </w:p>
        </w:tc>
      </w:tr>
      <w:tr w:rsidR="002C4D6A" w:rsidRPr="002C4D6A" w14:paraId="002A2CE6" w14:textId="77777777" w:rsidTr="00D23453">
        <w:trPr>
          <w:cantSplit/>
          <w:trHeight w:hRule="exact" w:val="288"/>
          <w:jc w:val="center"/>
        </w:trPr>
        <w:tc>
          <w:tcPr>
            <w:tcW w:w="1795" w:type="dxa"/>
            <w:hideMark/>
          </w:tcPr>
          <w:p w14:paraId="76022982" w14:textId="77777777" w:rsidR="002C4D6A" w:rsidRPr="002C4D6A" w:rsidRDefault="002C4D6A" w:rsidP="00D23453">
            <w:pPr>
              <w:jc w:val="both"/>
              <w:rPr>
                <w:rFonts w:ascii="Times" w:hAnsi="Times" w:cs="Times"/>
                <w:sz w:val="18"/>
              </w:rPr>
            </w:pPr>
            <w:r w:rsidRPr="002C4D6A">
              <w:rPr>
                <w:rFonts w:ascii="Times" w:hAnsi="Times" w:cs="Times"/>
                <w:sz w:val="18"/>
              </w:rPr>
              <w:t>20</w:t>
            </w:r>
          </w:p>
        </w:tc>
        <w:tc>
          <w:tcPr>
            <w:tcW w:w="1260" w:type="dxa"/>
            <w:hideMark/>
          </w:tcPr>
          <w:p w14:paraId="4BFF6094" w14:textId="77777777" w:rsidR="002C4D6A" w:rsidRPr="002C4D6A" w:rsidRDefault="002C4D6A" w:rsidP="00D23453">
            <w:pPr>
              <w:jc w:val="both"/>
              <w:rPr>
                <w:rFonts w:ascii="Times" w:hAnsi="Times" w:cs="Times"/>
                <w:sz w:val="18"/>
              </w:rPr>
            </w:pPr>
            <w:r w:rsidRPr="002C4D6A">
              <w:rPr>
                <w:rFonts w:ascii="Times" w:hAnsi="Times" w:cs="Times"/>
                <w:sz w:val="18"/>
              </w:rPr>
              <w:t>4</w:t>
            </w:r>
          </w:p>
        </w:tc>
        <w:tc>
          <w:tcPr>
            <w:tcW w:w="1080" w:type="dxa"/>
          </w:tcPr>
          <w:p w14:paraId="1F28ED74" w14:textId="77777777" w:rsidR="002C4D6A" w:rsidRPr="002C4D6A" w:rsidRDefault="002C4D6A" w:rsidP="00D23453">
            <w:pPr>
              <w:jc w:val="both"/>
              <w:rPr>
                <w:rFonts w:ascii="Times" w:hAnsi="Times" w:cs="Times"/>
                <w:sz w:val="18"/>
              </w:rPr>
            </w:pPr>
            <w:r w:rsidRPr="002C4D6A">
              <w:rPr>
                <w:rFonts w:ascii="Times" w:hAnsi="Times" w:cs="Times"/>
                <w:sz w:val="18"/>
              </w:rPr>
              <w:t>2</w:t>
            </w:r>
          </w:p>
        </w:tc>
      </w:tr>
    </w:tbl>
    <w:p w14:paraId="794CBE9B" w14:textId="77777777" w:rsidR="002C4D6A" w:rsidRDefault="002C4D6A" w:rsidP="00655E4D">
      <w:pPr>
        <w:jc w:val="both"/>
        <w:rPr>
          <w:rFonts w:ascii="Times" w:hAnsi="Times" w:cs="Times"/>
        </w:rPr>
      </w:pPr>
    </w:p>
    <w:p w14:paraId="759F6E3B" w14:textId="13BBD8A0" w:rsidR="001D6DDA" w:rsidRPr="00E56069" w:rsidRDefault="00E160AE" w:rsidP="00655E4D">
      <w:pPr>
        <w:jc w:val="both"/>
        <w:rPr>
          <w:rFonts w:ascii="Times" w:hAnsi="Times" w:cs="Times"/>
        </w:rPr>
      </w:pPr>
      <w:r>
        <w:rPr>
          <w:rFonts w:ascii="Times" w:hAnsi="Times" w:cs="Times"/>
        </w:rPr>
        <w:t>For uplink transmission</w:t>
      </w:r>
      <w:r w:rsidR="001D6DDA" w:rsidRPr="00E56069">
        <w:rPr>
          <w:rFonts w:ascii="Times" w:hAnsi="Times" w:cs="Times"/>
        </w:rPr>
        <w:t xml:space="preserve">, there are additional </w:t>
      </w:r>
      <w:r w:rsidR="005E2DC5" w:rsidRPr="00E56069">
        <w:rPr>
          <w:rFonts w:ascii="Times" w:hAnsi="Times" w:cs="Times"/>
        </w:rPr>
        <w:t>arguments</w:t>
      </w:r>
      <w:r w:rsidR="001D6DDA" w:rsidRPr="00E56069">
        <w:rPr>
          <w:rFonts w:ascii="Times" w:hAnsi="Times" w:cs="Times"/>
        </w:rPr>
        <w:t xml:space="preserve"> </w:t>
      </w:r>
      <w:r>
        <w:rPr>
          <w:rFonts w:ascii="Times" w:hAnsi="Times" w:cs="Times"/>
        </w:rPr>
        <w:t>in favor of introducing</w:t>
      </w:r>
      <w:r w:rsidR="005E2DC5" w:rsidRPr="00E56069">
        <w:rPr>
          <w:rFonts w:ascii="Times" w:hAnsi="Times" w:cs="Times"/>
        </w:rPr>
        <w:t xml:space="preserve"> new set of choices for UL RBG sizes</w:t>
      </w:r>
      <w:r w:rsidR="001D6DDA" w:rsidRPr="00E56069">
        <w:rPr>
          <w:rFonts w:ascii="Times" w:hAnsi="Times" w:cs="Times"/>
        </w:rPr>
        <w:t>;</w:t>
      </w:r>
    </w:p>
    <w:p w14:paraId="4B31EAB7" w14:textId="36296C14" w:rsidR="007F7690" w:rsidRPr="00E56069" w:rsidRDefault="001D6DDA" w:rsidP="001D6DDA">
      <w:pPr>
        <w:pStyle w:val="ListParagraph"/>
        <w:numPr>
          <w:ilvl w:val="0"/>
          <w:numId w:val="34"/>
        </w:numPr>
        <w:jc w:val="both"/>
        <w:rPr>
          <w:rFonts w:ascii="Times" w:hAnsi="Times" w:cs="Times"/>
        </w:rPr>
      </w:pPr>
      <w:r w:rsidRPr="00E56069">
        <w:rPr>
          <w:rFonts w:ascii="Times" w:hAnsi="Times" w:cs="Times"/>
        </w:rPr>
        <w:t xml:space="preserve">Given the UE limited power, the possibility </w:t>
      </w:r>
      <w:r w:rsidR="007F7690" w:rsidRPr="00E56069">
        <w:rPr>
          <w:rFonts w:ascii="Times" w:hAnsi="Times" w:cs="Times"/>
        </w:rPr>
        <w:t>of</w:t>
      </w:r>
      <w:r w:rsidRPr="00E56069">
        <w:rPr>
          <w:rFonts w:ascii="Times" w:hAnsi="Times" w:cs="Times"/>
        </w:rPr>
        <w:t xml:space="preserve"> a better channel estimation by </w:t>
      </w:r>
      <w:r w:rsidR="00CC6318" w:rsidRPr="00E56069">
        <w:rPr>
          <w:rFonts w:ascii="Times" w:hAnsi="Times" w:cs="Times"/>
        </w:rPr>
        <w:t xml:space="preserve">the </w:t>
      </w:r>
      <w:r w:rsidRPr="00E56069">
        <w:rPr>
          <w:rFonts w:ascii="Times" w:hAnsi="Times" w:cs="Times"/>
        </w:rPr>
        <w:t xml:space="preserve">gNB for a cell-edge UE is an important </w:t>
      </w:r>
      <w:r w:rsidR="00AF61A8" w:rsidRPr="00E56069">
        <w:rPr>
          <w:rFonts w:ascii="Times" w:hAnsi="Times" w:cs="Times"/>
        </w:rPr>
        <w:t xml:space="preserve">aspect </w:t>
      </w:r>
      <w:r w:rsidR="007F7690" w:rsidRPr="00E56069">
        <w:rPr>
          <w:rFonts w:ascii="Times" w:hAnsi="Times" w:cs="Times"/>
        </w:rPr>
        <w:t xml:space="preserve">for a robust coverage. </w:t>
      </w:r>
    </w:p>
    <w:p w14:paraId="3623999D" w14:textId="11719F15" w:rsidR="007F7690" w:rsidRPr="00E56069" w:rsidRDefault="007F7690" w:rsidP="001D6DDA">
      <w:pPr>
        <w:pStyle w:val="ListParagraph"/>
        <w:numPr>
          <w:ilvl w:val="0"/>
          <w:numId w:val="34"/>
        </w:numPr>
        <w:jc w:val="both"/>
        <w:rPr>
          <w:rFonts w:ascii="Times" w:hAnsi="Times" w:cs="Times"/>
        </w:rPr>
      </w:pPr>
      <w:r w:rsidRPr="00E56069">
        <w:rPr>
          <w:rFonts w:ascii="Times" w:hAnsi="Times" w:cs="Times"/>
        </w:rPr>
        <w:t xml:space="preserve">Achieving a superior UL performance through a better channel estimation may allow some UEs to </w:t>
      </w:r>
      <w:r w:rsidR="007F69E2" w:rsidRPr="00E56069">
        <w:rPr>
          <w:rFonts w:ascii="Times" w:hAnsi="Times" w:cs="Times"/>
        </w:rPr>
        <w:t>reduce their transmit power</w:t>
      </w:r>
      <w:r w:rsidR="00AF61A8" w:rsidRPr="00E56069">
        <w:rPr>
          <w:rFonts w:ascii="Times" w:hAnsi="Times" w:cs="Times"/>
        </w:rPr>
        <w:t xml:space="preserve"> </w:t>
      </w:r>
      <w:r w:rsidR="00CC6318" w:rsidRPr="00E56069">
        <w:rPr>
          <w:rFonts w:ascii="Times" w:hAnsi="Times" w:cs="Times"/>
        </w:rPr>
        <w:t>and</w:t>
      </w:r>
      <w:r w:rsidRPr="00E56069">
        <w:rPr>
          <w:rFonts w:ascii="Times" w:hAnsi="Times" w:cs="Times"/>
        </w:rPr>
        <w:t xml:space="preserve"> </w:t>
      </w:r>
      <w:r w:rsidR="005E2DC5" w:rsidRPr="00E56069">
        <w:rPr>
          <w:rFonts w:ascii="Times" w:hAnsi="Times" w:cs="Times"/>
        </w:rPr>
        <w:t xml:space="preserve">result in </w:t>
      </w:r>
      <w:r w:rsidR="00AF61A8" w:rsidRPr="00E56069">
        <w:rPr>
          <w:rFonts w:ascii="Times" w:hAnsi="Times" w:cs="Times"/>
        </w:rPr>
        <w:t xml:space="preserve">a </w:t>
      </w:r>
      <w:r w:rsidR="005E2DC5" w:rsidRPr="00E56069">
        <w:rPr>
          <w:rFonts w:ascii="Times" w:hAnsi="Times" w:cs="Times"/>
        </w:rPr>
        <w:t>reduction of</w:t>
      </w:r>
      <w:r w:rsidRPr="00E56069">
        <w:rPr>
          <w:rFonts w:ascii="Times" w:hAnsi="Times" w:cs="Times"/>
        </w:rPr>
        <w:t xml:space="preserve"> </w:t>
      </w:r>
      <w:r w:rsidR="005E2DC5" w:rsidRPr="00E56069">
        <w:rPr>
          <w:rFonts w:ascii="Times" w:hAnsi="Times" w:cs="Times"/>
        </w:rPr>
        <w:t xml:space="preserve">overall </w:t>
      </w:r>
      <w:r w:rsidRPr="00E56069">
        <w:rPr>
          <w:rFonts w:ascii="Times" w:hAnsi="Times" w:cs="Times"/>
        </w:rPr>
        <w:t>inter-cell interference.</w:t>
      </w:r>
    </w:p>
    <w:p w14:paraId="3F39F9F9" w14:textId="79AF3FB4" w:rsidR="00847647" w:rsidRPr="00E56069" w:rsidRDefault="007F69E2" w:rsidP="001D6DDA">
      <w:pPr>
        <w:pStyle w:val="ListParagraph"/>
        <w:numPr>
          <w:ilvl w:val="0"/>
          <w:numId w:val="34"/>
        </w:numPr>
        <w:jc w:val="both"/>
        <w:rPr>
          <w:rFonts w:ascii="Times" w:hAnsi="Times" w:cs="Times"/>
        </w:rPr>
      </w:pPr>
      <w:r w:rsidRPr="00E56069">
        <w:rPr>
          <w:rFonts w:ascii="Times" w:hAnsi="Times" w:cs="Times"/>
        </w:rPr>
        <w:t xml:space="preserve">In low-latency </w:t>
      </w:r>
      <w:r w:rsidR="00847647" w:rsidRPr="00E56069">
        <w:rPr>
          <w:rFonts w:ascii="Times" w:hAnsi="Times" w:cs="Times"/>
        </w:rPr>
        <w:t xml:space="preserve">UL </w:t>
      </w:r>
      <w:r w:rsidRPr="00E56069">
        <w:rPr>
          <w:rFonts w:ascii="Times" w:hAnsi="Times" w:cs="Times"/>
        </w:rPr>
        <w:t>transmission</w:t>
      </w:r>
      <w:r w:rsidR="008A3845">
        <w:rPr>
          <w:rFonts w:ascii="Times" w:hAnsi="Times" w:cs="Times"/>
        </w:rPr>
        <w:t>,</w:t>
      </w:r>
      <w:r w:rsidRPr="00E56069">
        <w:rPr>
          <w:rFonts w:ascii="Times" w:hAnsi="Times" w:cs="Times"/>
        </w:rPr>
        <w:t xml:space="preserve"> where mini-slot</w:t>
      </w:r>
      <w:r w:rsidR="00847647" w:rsidRPr="00E56069">
        <w:rPr>
          <w:rFonts w:ascii="Times" w:hAnsi="Times" w:cs="Times"/>
        </w:rPr>
        <w:t>s</w:t>
      </w:r>
      <w:r w:rsidRPr="00E56069">
        <w:rPr>
          <w:rFonts w:ascii="Times" w:hAnsi="Times" w:cs="Times"/>
        </w:rPr>
        <w:t xml:space="preserve"> may be used extensively, a wideband transmission is expected</w:t>
      </w:r>
      <w:r w:rsidR="00847647" w:rsidRPr="00E56069">
        <w:rPr>
          <w:rFonts w:ascii="Times" w:hAnsi="Times" w:cs="Times"/>
        </w:rPr>
        <w:t>. Therefore, such UL transmissions can significantly benefit from an enhanced channel estimation at the</w:t>
      </w:r>
      <w:r w:rsidR="005E2DC5" w:rsidRPr="00E56069">
        <w:rPr>
          <w:rFonts w:ascii="Times" w:hAnsi="Times" w:cs="Times"/>
        </w:rPr>
        <w:t xml:space="preserve"> </w:t>
      </w:r>
      <w:r w:rsidR="00847647" w:rsidRPr="00E56069">
        <w:rPr>
          <w:rFonts w:ascii="Times" w:hAnsi="Times" w:cs="Times"/>
        </w:rPr>
        <w:t>gNB.</w:t>
      </w:r>
    </w:p>
    <w:p w14:paraId="7AA2CDAA" w14:textId="1C448531" w:rsidR="008A0B24" w:rsidRPr="005E2DC5" w:rsidRDefault="008A0B24" w:rsidP="005E2DC5">
      <w:pPr>
        <w:tabs>
          <w:tab w:val="left" w:pos="513"/>
        </w:tabs>
        <w:jc w:val="both"/>
        <w:rPr>
          <w:sz w:val="18"/>
          <w:lang w:eastAsia="sv-SE"/>
        </w:rPr>
      </w:pPr>
    </w:p>
    <w:p w14:paraId="570E10A7" w14:textId="0E32256B" w:rsidR="00180B6F" w:rsidRPr="00DE1E23" w:rsidRDefault="00D7674F" w:rsidP="00FF203D">
      <w:pPr>
        <w:pStyle w:val="Heading1"/>
        <w:jc w:val="both"/>
        <w:rPr>
          <w:sz w:val="32"/>
          <w:szCs w:val="32"/>
          <w:lang w:val="en-US"/>
        </w:rPr>
      </w:pPr>
      <w:r>
        <w:rPr>
          <w:sz w:val="32"/>
          <w:szCs w:val="32"/>
        </w:rPr>
        <w:t xml:space="preserve">PRG Size </w:t>
      </w:r>
      <w:r w:rsidR="005464E2">
        <w:rPr>
          <w:sz w:val="32"/>
          <w:szCs w:val="32"/>
        </w:rPr>
        <w:t>Determination</w:t>
      </w:r>
    </w:p>
    <w:p w14:paraId="36089A9C" w14:textId="13047720" w:rsidR="00136A43" w:rsidRPr="00D8376C" w:rsidRDefault="005464E2" w:rsidP="002C4D6A">
      <w:pPr>
        <w:jc w:val="both"/>
        <w:rPr>
          <w:rFonts w:ascii="Times New Roman" w:hAnsi="Times New Roman" w:cs="Times New Roman"/>
        </w:rPr>
      </w:pPr>
      <w:r w:rsidRPr="00D8376C">
        <w:rPr>
          <w:rFonts w:ascii="Times New Roman" w:hAnsi="Times New Roman" w:cs="Times New Roman"/>
        </w:rPr>
        <w:t>For CP-OFDM transmission, configurability of</w:t>
      </w:r>
      <w:r w:rsidR="008A3845" w:rsidRPr="00D8376C">
        <w:rPr>
          <w:rFonts w:ascii="Times New Roman" w:hAnsi="Times New Roman" w:cs="Times New Roman"/>
        </w:rPr>
        <w:t xml:space="preserve"> the</w:t>
      </w:r>
      <w:r w:rsidRPr="00D8376C">
        <w:rPr>
          <w:rFonts w:ascii="Times New Roman" w:hAnsi="Times New Roman" w:cs="Times New Roman"/>
        </w:rPr>
        <w:t xml:space="preserve"> PRG size should be supported to enable the UL transmission to adapt to the frequency selectivity of channel.</w:t>
      </w:r>
      <w:r w:rsidR="00476E51" w:rsidRPr="00D8376C">
        <w:rPr>
          <w:rFonts w:ascii="Times New Roman" w:hAnsi="Times New Roman" w:cs="Times New Roman"/>
        </w:rPr>
        <w:t xml:space="preserve"> </w:t>
      </w:r>
      <w:r w:rsidR="00476E51" w:rsidRPr="00D8376C">
        <w:rPr>
          <w:rFonts w:ascii="Times New Roman" w:hAnsi="Times New Roman" w:cs="Times New Roman"/>
        </w:rPr>
        <w:t xml:space="preserve">The PRG size configurability feature can be supported by explicit signaling to the UE. However, to eliminate any additional feedback overhead resulting from explicity signaling, we may employ implicit approaches for PRG </w:t>
      </w:r>
      <w:bookmarkStart w:id="3" w:name="_GoBack"/>
      <w:bookmarkEnd w:id="3"/>
      <w:r w:rsidR="00476E51" w:rsidRPr="00D8376C">
        <w:rPr>
          <w:rFonts w:ascii="Times New Roman" w:hAnsi="Times New Roman" w:cs="Times New Roman"/>
        </w:rPr>
        <w:t>size determination</w:t>
      </w:r>
      <w:r w:rsidR="00136A43" w:rsidRPr="00D8376C">
        <w:rPr>
          <w:rFonts w:ascii="Times New Roman" w:hAnsi="Times New Roman" w:cs="Times New Roman"/>
        </w:rPr>
        <w:t>.</w:t>
      </w:r>
    </w:p>
    <w:p w14:paraId="0C811077" w14:textId="433A142D" w:rsidR="00136A43" w:rsidRPr="00D8376C" w:rsidRDefault="00136A43" w:rsidP="002C4D6A">
      <w:pPr>
        <w:jc w:val="both"/>
        <w:rPr>
          <w:rFonts w:ascii="Times New Roman" w:hAnsi="Times New Roman" w:cs="Times New Roman"/>
        </w:rPr>
      </w:pPr>
      <w:r w:rsidRPr="00D8376C">
        <w:rPr>
          <w:rFonts w:ascii="Times New Roman" w:hAnsi="Times New Roman" w:cs="Times New Roman"/>
        </w:rPr>
        <w:t>As</w:t>
      </w:r>
      <w:r w:rsidR="006514A1" w:rsidRPr="00D8376C">
        <w:rPr>
          <w:rFonts w:ascii="Times New Roman" w:hAnsi="Times New Roman" w:cs="Times New Roman"/>
        </w:rPr>
        <w:t xml:space="preserve">suming </w:t>
      </w:r>
      <w:r w:rsidR="006951DC" w:rsidRPr="00D8376C">
        <w:rPr>
          <w:rFonts w:ascii="Times New Roman" w:hAnsi="Times New Roman" w:cs="Times New Roman"/>
        </w:rPr>
        <w:t xml:space="preserve">a </w:t>
      </w:r>
      <w:r w:rsidR="006514A1" w:rsidRPr="00D8376C">
        <w:rPr>
          <w:rFonts w:ascii="Times New Roman" w:hAnsi="Times New Roman" w:cs="Times New Roman"/>
        </w:rPr>
        <w:t>contiguous scheduling assignment,</w:t>
      </w:r>
      <w:r w:rsidRPr="00D8376C">
        <w:rPr>
          <w:rFonts w:ascii="Times New Roman" w:hAnsi="Times New Roman" w:cs="Times New Roman"/>
        </w:rPr>
        <w:t xml:space="preserve"> the LTE RBG/PRG size table shown in </w:t>
      </w:r>
      <w:r w:rsidRPr="00D8376C">
        <w:rPr>
          <w:rFonts w:ascii="Times New Roman" w:hAnsi="Times New Roman" w:cs="Times New Roman"/>
        </w:rPr>
        <w:fldChar w:fldCharType="begin"/>
      </w:r>
      <w:r w:rsidRPr="00D8376C">
        <w:rPr>
          <w:rFonts w:ascii="Times New Roman" w:hAnsi="Times New Roman" w:cs="Times New Roman"/>
        </w:rPr>
        <w:instrText xml:space="preserve"> REF _Ref478084011 \h  \* MERGEFORMAT </w:instrText>
      </w:r>
      <w:r w:rsidRPr="00D8376C">
        <w:rPr>
          <w:rFonts w:ascii="Times New Roman" w:hAnsi="Times New Roman" w:cs="Times New Roman"/>
        </w:rPr>
      </w:r>
      <w:r w:rsidRPr="00D8376C">
        <w:rPr>
          <w:rFonts w:ascii="Times New Roman" w:hAnsi="Times New Roman" w:cs="Times New Roman"/>
        </w:rPr>
        <w:fldChar w:fldCharType="separate"/>
      </w:r>
      <w:r w:rsidR="006951DC" w:rsidRPr="00D8376C">
        <w:rPr>
          <w:rFonts w:ascii="Times New Roman" w:hAnsi="Times New Roman" w:cs="Times New Roman"/>
        </w:rPr>
        <w:t xml:space="preserve">Table </w:t>
      </w:r>
      <w:r w:rsidR="006951DC" w:rsidRPr="00D8376C">
        <w:rPr>
          <w:rFonts w:ascii="Times New Roman" w:hAnsi="Times New Roman" w:cs="Times New Roman"/>
          <w:noProof/>
        </w:rPr>
        <w:t>1</w:t>
      </w:r>
      <w:r w:rsidRPr="00D8376C">
        <w:rPr>
          <w:rFonts w:ascii="Times New Roman" w:hAnsi="Times New Roman" w:cs="Times New Roman"/>
        </w:rPr>
        <w:fldChar w:fldCharType="end"/>
      </w:r>
      <w:r w:rsidR="004A3946" w:rsidRPr="00D8376C">
        <w:rPr>
          <w:rFonts w:ascii="Times New Roman" w:hAnsi="Times New Roman" w:cs="Times New Roman"/>
        </w:rPr>
        <w:t xml:space="preserve"> </w:t>
      </w:r>
      <w:r w:rsidR="00C11614" w:rsidRPr="00D8376C">
        <w:rPr>
          <w:rFonts w:ascii="Times New Roman" w:hAnsi="Times New Roman" w:cs="Times New Roman"/>
        </w:rPr>
        <w:t xml:space="preserve">above </w:t>
      </w:r>
      <w:r w:rsidR="004A3946" w:rsidRPr="00D8376C">
        <w:rPr>
          <w:rFonts w:ascii="Times New Roman" w:hAnsi="Times New Roman" w:cs="Times New Roman"/>
        </w:rPr>
        <w:t xml:space="preserve">can be considered </w:t>
      </w:r>
      <w:r w:rsidR="006514A1" w:rsidRPr="00D8376C">
        <w:rPr>
          <w:rFonts w:ascii="Times New Roman" w:hAnsi="Times New Roman" w:cs="Times New Roman"/>
        </w:rPr>
        <w:t>as a starting point for the design</w:t>
      </w:r>
      <w:r w:rsidRPr="00D8376C">
        <w:rPr>
          <w:rFonts w:ascii="Times New Roman" w:hAnsi="Times New Roman" w:cs="Times New Roman"/>
        </w:rPr>
        <w:t xml:space="preserve">. An immediate improvement may be </w:t>
      </w:r>
      <w:r w:rsidR="004A3946" w:rsidRPr="00D8376C">
        <w:rPr>
          <w:rFonts w:ascii="Times New Roman" w:hAnsi="Times New Roman" w:cs="Times New Roman"/>
        </w:rPr>
        <w:t>achieved</w:t>
      </w:r>
      <w:r w:rsidRPr="00D8376C">
        <w:rPr>
          <w:rFonts w:ascii="Times New Roman" w:hAnsi="Times New Roman" w:cs="Times New Roman"/>
        </w:rPr>
        <w:t xml:space="preserve"> </w:t>
      </w:r>
      <w:r w:rsidR="004A3946" w:rsidRPr="00D8376C">
        <w:rPr>
          <w:rFonts w:ascii="Times New Roman" w:hAnsi="Times New Roman" w:cs="Times New Roman"/>
        </w:rPr>
        <w:t>simply by increasing the PRG size correspond</w:t>
      </w:r>
      <w:r w:rsidR="008A3845" w:rsidRPr="00D8376C">
        <w:rPr>
          <w:rFonts w:ascii="Times New Roman" w:hAnsi="Times New Roman" w:cs="Times New Roman"/>
        </w:rPr>
        <w:t>ing</w:t>
      </w:r>
      <w:r w:rsidR="004A3946" w:rsidRPr="00D8376C">
        <w:rPr>
          <w:rFonts w:ascii="Times New Roman" w:hAnsi="Times New Roman" w:cs="Times New Roman"/>
        </w:rPr>
        <w:t xml:space="preserve"> to the larger RBGs without changing </w:t>
      </w:r>
      <w:r w:rsidR="006951DC" w:rsidRPr="00D8376C">
        <w:rPr>
          <w:rFonts w:ascii="Times New Roman" w:hAnsi="Times New Roman" w:cs="Times New Roman"/>
        </w:rPr>
        <w:t>o</w:t>
      </w:r>
      <w:r w:rsidR="004A3946" w:rsidRPr="00D8376C">
        <w:rPr>
          <w:rFonts w:ascii="Times New Roman" w:hAnsi="Times New Roman" w:cs="Times New Roman"/>
        </w:rPr>
        <w:t>the</w:t>
      </w:r>
      <w:r w:rsidR="006951DC" w:rsidRPr="00D8376C">
        <w:rPr>
          <w:rFonts w:ascii="Times New Roman" w:hAnsi="Times New Roman" w:cs="Times New Roman"/>
        </w:rPr>
        <w:t>r elements</w:t>
      </w:r>
      <w:r w:rsidRPr="00D8376C">
        <w:rPr>
          <w:rFonts w:ascii="Times New Roman" w:hAnsi="Times New Roman" w:cs="Times New Roman"/>
        </w:rPr>
        <w:t>.</w:t>
      </w:r>
      <w:r w:rsidR="004A3946" w:rsidRPr="00D8376C">
        <w:rPr>
          <w:rFonts w:ascii="Times New Roman" w:hAnsi="Times New Roman" w:cs="Times New Roman"/>
        </w:rPr>
        <w:t xml:space="preserve"> In other words, we can devise a rule such that </w:t>
      </w:r>
      <w:r w:rsidR="006951DC" w:rsidRPr="00D8376C">
        <w:rPr>
          <w:rFonts w:ascii="Times New Roman" w:hAnsi="Times New Roman" w:cs="Times New Roman"/>
        </w:rPr>
        <w:t xml:space="preserve">for a given system bandwidth, </w:t>
      </w:r>
      <w:r w:rsidR="004A3946" w:rsidRPr="00D8376C">
        <w:rPr>
          <w:rFonts w:ascii="Times New Roman" w:hAnsi="Times New Roman" w:cs="Times New Roman"/>
        </w:rPr>
        <w:t>any uplink scheduling allocation</w:t>
      </w:r>
      <w:r w:rsidRPr="00D8376C">
        <w:rPr>
          <w:rFonts w:ascii="Times New Roman" w:hAnsi="Times New Roman" w:cs="Times New Roman"/>
        </w:rPr>
        <w:t xml:space="preserve"> </w:t>
      </w:r>
      <w:r w:rsidR="004A3946" w:rsidRPr="00D8376C">
        <w:rPr>
          <w:rFonts w:ascii="Times New Roman" w:hAnsi="Times New Roman" w:cs="Times New Roman"/>
        </w:rPr>
        <w:t>greater than a threshold would automatically indicate a predefined size for PRG. Therefore, as a UE decodes the UL scheduling grant, it would also detect the PRG size.</w:t>
      </w:r>
    </w:p>
    <w:p w14:paraId="7B51F8BA" w14:textId="323B185D" w:rsidR="006951DC" w:rsidRPr="002C4D6A" w:rsidRDefault="006951DC" w:rsidP="006951DC">
      <w:pPr>
        <w:pStyle w:val="Caption"/>
        <w:keepNext/>
        <w:rPr>
          <w:sz w:val="20"/>
        </w:rPr>
      </w:pPr>
      <w:bookmarkStart w:id="4" w:name="_Ref478086921"/>
      <w:r w:rsidRPr="002C4D6A">
        <w:rPr>
          <w:sz w:val="20"/>
        </w:rPr>
        <w:t xml:space="preserve">Table </w:t>
      </w:r>
      <w:r w:rsidRPr="002C4D6A">
        <w:rPr>
          <w:sz w:val="20"/>
        </w:rPr>
        <w:fldChar w:fldCharType="begin"/>
      </w:r>
      <w:r w:rsidRPr="002C4D6A">
        <w:rPr>
          <w:sz w:val="20"/>
        </w:rPr>
        <w:instrText xml:space="preserve"> SEQ Table \* ARABIC </w:instrText>
      </w:r>
      <w:r w:rsidRPr="002C4D6A">
        <w:rPr>
          <w:sz w:val="20"/>
        </w:rPr>
        <w:fldChar w:fldCharType="separate"/>
      </w:r>
      <w:r>
        <w:rPr>
          <w:noProof/>
          <w:sz w:val="20"/>
        </w:rPr>
        <w:t>2</w:t>
      </w:r>
      <w:r w:rsidRPr="002C4D6A">
        <w:rPr>
          <w:sz w:val="20"/>
        </w:rPr>
        <w:fldChar w:fldCharType="end"/>
      </w:r>
      <w:bookmarkEnd w:id="4"/>
    </w:p>
    <w:tbl>
      <w:tblPr>
        <w:tblStyle w:val="TableGrid"/>
        <w:tblW w:w="4135" w:type="dxa"/>
        <w:jc w:val="center"/>
        <w:tblLook w:val="04A0" w:firstRow="1" w:lastRow="0" w:firstColumn="1" w:lastColumn="0" w:noHBand="0" w:noVBand="1"/>
      </w:tblPr>
      <w:tblGrid>
        <w:gridCol w:w="1795"/>
        <w:gridCol w:w="1260"/>
        <w:gridCol w:w="1080"/>
      </w:tblGrid>
      <w:tr w:rsidR="006951DC" w:rsidRPr="002C4D6A" w14:paraId="4E37E540" w14:textId="77777777" w:rsidTr="00D23453">
        <w:trPr>
          <w:cantSplit/>
          <w:trHeight w:hRule="exact" w:val="288"/>
          <w:jc w:val="center"/>
        </w:trPr>
        <w:tc>
          <w:tcPr>
            <w:tcW w:w="1795" w:type="dxa"/>
            <w:hideMark/>
          </w:tcPr>
          <w:p w14:paraId="12BFE711" w14:textId="77777777" w:rsidR="006951DC" w:rsidRPr="002C4D6A" w:rsidRDefault="006951DC" w:rsidP="00D23453">
            <w:pPr>
              <w:jc w:val="both"/>
              <w:rPr>
                <w:rFonts w:ascii="Times" w:hAnsi="Times" w:cs="Times"/>
                <w:sz w:val="18"/>
              </w:rPr>
            </w:pPr>
            <w:r w:rsidRPr="002C4D6A">
              <w:rPr>
                <w:rFonts w:ascii="Times" w:hAnsi="Times" w:cs="Times"/>
                <w:sz w:val="18"/>
              </w:rPr>
              <w:t>System BW (MHz)</w:t>
            </w:r>
          </w:p>
        </w:tc>
        <w:tc>
          <w:tcPr>
            <w:tcW w:w="1260" w:type="dxa"/>
            <w:hideMark/>
          </w:tcPr>
          <w:p w14:paraId="67103570" w14:textId="77777777" w:rsidR="006951DC" w:rsidRPr="002C4D6A" w:rsidRDefault="006951DC" w:rsidP="00D23453">
            <w:pPr>
              <w:jc w:val="both"/>
              <w:rPr>
                <w:rFonts w:ascii="Times" w:hAnsi="Times" w:cs="Times"/>
                <w:sz w:val="18"/>
              </w:rPr>
            </w:pPr>
            <w:r w:rsidRPr="002C4D6A">
              <w:rPr>
                <w:rFonts w:ascii="Times" w:hAnsi="Times" w:cs="Times"/>
                <w:sz w:val="18"/>
              </w:rPr>
              <w:t>RBG Size</w:t>
            </w:r>
          </w:p>
        </w:tc>
        <w:tc>
          <w:tcPr>
            <w:tcW w:w="1080" w:type="dxa"/>
          </w:tcPr>
          <w:p w14:paraId="73DF07B7" w14:textId="77777777" w:rsidR="006951DC" w:rsidRPr="002C4D6A" w:rsidRDefault="006951DC" w:rsidP="00D23453">
            <w:pPr>
              <w:jc w:val="both"/>
              <w:rPr>
                <w:rFonts w:ascii="Times" w:hAnsi="Times" w:cs="Times"/>
                <w:sz w:val="18"/>
              </w:rPr>
            </w:pPr>
            <w:r w:rsidRPr="002C4D6A">
              <w:rPr>
                <w:rFonts w:ascii="Times" w:hAnsi="Times" w:cs="Times"/>
                <w:sz w:val="18"/>
              </w:rPr>
              <w:t>PRG Size</w:t>
            </w:r>
          </w:p>
        </w:tc>
      </w:tr>
      <w:tr w:rsidR="006951DC" w:rsidRPr="002C4D6A" w14:paraId="5ACA48FF" w14:textId="77777777" w:rsidTr="00D23453">
        <w:trPr>
          <w:cantSplit/>
          <w:trHeight w:hRule="exact" w:val="288"/>
          <w:jc w:val="center"/>
        </w:trPr>
        <w:tc>
          <w:tcPr>
            <w:tcW w:w="1795" w:type="dxa"/>
            <w:hideMark/>
          </w:tcPr>
          <w:p w14:paraId="5162A622" w14:textId="77777777" w:rsidR="006951DC" w:rsidRPr="002C4D6A" w:rsidRDefault="006951DC" w:rsidP="00D23453">
            <w:pPr>
              <w:jc w:val="both"/>
              <w:rPr>
                <w:rFonts w:ascii="Times" w:hAnsi="Times" w:cs="Times"/>
                <w:sz w:val="18"/>
              </w:rPr>
            </w:pPr>
            <w:r w:rsidRPr="002C4D6A">
              <w:rPr>
                <w:rFonts w:ascii="Times" w:hAnsi="Times" w:cs="Times"/>
                <w:sz w:val="18"/>
              </w:rPr>
              <w:t>1.4</w:t>
            </w:r>
          </w:p>
        </w:tc>
        <w:tc>
          <w:tcPr>
            <w:tcW w:w="1260" w:type="dxa"/>
            <w:hideMark/>
          </w:tcPr>
          <w:p w14:paraId="508C570B" w14:textId="77777777" w:rsidR="006951DC" w:rsidRPr="002C4D6A" w:rsidRDefault="006951DC" w:rsidP="00D23453">
            <w:pPr>
              <w:jc w:val="both"/>
              <w:rPr>
                <w:rFonts w:ascii="Times" w:hAnsi="Times" w:cs="Times"/>
                <w:sz w:val="18"/>
              </w:rPr>
            </w:pPr>
            <w:r w:rsidRPr="002C4D6A">
              <w:rPr>
                <w:rFonts w:ascii="Times" w:hAnsi="Times" w:cs="Times"/>
                <w:sz w:val="18"/>
              </w:rPr>
              <w:t>1</w:t>
            </w:r>
          </w:p>
        </w:tc>
        <w:tc>
          <w:tcPr>
            <w:tcW w:w="1080" w:type="dxa"/>
          </w:tcPr>
          <w:p w14:paraId="32F42208" w14:textId="77777777" w:rsidR="006951DC" w:rsidRPr="002C4D6A" w:rsidRDefault="006951DC" w:rsidP="00D23453">
            <w:pPr>
              <w:jc w:val="both"/>
              <w:rPr>
                <w:rFonts w:ascii="Times" w:hAnsi="Times" w:cs="Times"/>
                <w:sz w:val="18"/>
              </w:rPr>
            </w:pPr>
            <w:r w:rsidRPr="002C4D6A">
              <w:rPr>
                <w:rFonts w:ascii="Times" w:hAnsi="Times" w:cs="Times"/>
                <w:sz w:val="18"/>
              </w:rPr>
              <w:t>1</w:t>
            </w:r>
          </w:p>
        </w:tc>
      </w:tr>
      <w:tr w:rsidR="006951DC" w:rsidRPr="002C4D6A" w14:paraId="06DB0C38" w14:textId="77777777" w:rsidTr="00D23453">
        <w:trPr>
          <w:cantSplit/>
          <w:trHeight w:hRule="exact" w:val="288"/>
          <w:jc w:val="center"/>
        </w:trPr>
        <w:tc>
          <w:tcPr>
            <w:tcW w:w="1795" w:type="dxa"/>
            <w:hideMark/>
          </w:tcPr>
          <w:p w14:paraId="1D5F5267" w14:textId="77777777" w:rsidR="006951DC" w:rsidRPr="002C4D6A" w:rsidRDefault="006951DC" w:rsidP="00D23453">
            <w:pPr>
              <w:jc w:val="both"/>
              <w:rPr>
                <w:rFonts w:ascii="Times" w:hAnsi="Times" w:cs="Times"/>
                <w:sz w:val="18"/>
              </w:rPr>
            </w:pPr>
            <w:r w:rsidRPr="002C4D6A">
              <w:rPr>
                <w:rFonts w:ascii="Times" w:hAnsi="Times" w:cs="Times"/>
                <w:sz w:val="18"/>
              </w:rPr>
              <w:t>3</w:t>
            </w:r>
          </w:p>
        </w:tc>
        <w:tc>
          <w:tcPr>
            <w:tcW w:w="1260" w:type="dxa"/>
            <w:hideMark/>
          </w:tcPr>
          <w:p w14:paraId="6CE9053E" w14:textId="77777777" w:rsidR="006951DC" w:rsidRPr="002C4D6A" w:rsidRDefault="006951DC" w:rsidP="00D23453">
            <w:pPr>
              <w:jc w:val="both"/>
              <w:rPr>
                <w:rFonts w:ascii="Times" w:hAnsi="Times" w:cs="Times"/>
                <w:sz w:val="18"/>
              </w:rPr>
            </w:pPr>
            <w:r w:rsidRPr="002C4D6A">
              <w:rPr>
                <w:rFonts w:ascii="Times" w:hAnsi="Times" w:cs="Times"/>
                <w:sz w:val="18"/>
              </w:rPr>
              <w:t>2</w:t>
            </w:r>
          </w:p>
        </w:tc>
        <w:tc>
          <w:tcPr>
            <w:tcW w:w="1080" w:type="dxa"/>
          </w:tcPr>
          <w:p w14:paraId="427B14D5" w14:textId="77777777" w:rsidR="006951DC" w:rsidRPr="002C4D6A" w:rsidRDefault="006951DC" w:rsidP="00D23453">
            <w:pPr>
              <w:jc w:val="both"/>
              <w:rPr>
                <w:rFonts w:ascii="Times" w:hAnsi="Times" w:cs="Times"/>
                <w:sz w:val="18"/>
              </w:rPr>
            </w:pPr>
            <w:r w:rsidRPr="002C4D6A">
              <w:rPr>
                <w:rFonts w:ascii="Times" w:hAnsi="Times" w:cs="Times"/>
                <w:sz w:val="18"/>
              </w:rPr>
              <w:t>2</w:t>
            </w:r>
          </w:p>
        </w:tc>
      </w:tr>
      <w:tr w:rsidR="006951DC" w:rsidRPr="002C4D6A" w14:paraId="65FE042D" w14:textId="77777777" w:rsidTr="00D23453">
        <w:trPr>
          <w:cantSplit/>
          <w:trHeight w:hRule="exact" w:val="288"/>
          <w:jc w:val="center"/>
        </w:trPr>
        <w:tc>
          <w:tcPr>
            <w:tcW w:w="1795" w:type="dxa"/>
            <w:hideMark/>
          </w:tcPr>
          <w:p w14:paraId="1C7075D8" w14:textId="77777777" w:rsidR="006951DC" w:rsidRPr="002C4D6A" w:rsidRDefault="006951DC" w:rsidP="00D23453">
            <w:pPr>
              <w:jc w:val="both"/>
              <w:rPr>
                <w:rFonts w:ascii="Times" w:hAnsi="Times" w:cs="Times"/>
                <w:sz w:val="18"/>
              </w:rPr>
            </w:pPr>
            <w:r w:rsidRPr="002C4D6A">
              <w:rPr>
                <w:rFonts w:ascii="Times" w:hAnsi="Times" w:cs="Times"/>
                <w:sz w:val="18"/>
              </w:rPr>
              <w:t>5</w:t>
            </w:r>
          </w:p>
        </w:tc>
        <w:tc>
          <w:tcPr>
            <w:tcW w:w="1260" w:type="dxa"/>
            <w:hideMark/>
          </w:tcPr>
          <w:p w14:paraId="2165AD79" w14:textId="77777777" w:rsidR="006951DC" w:rsidRPr="002C4D6A" w:rsidRDefault="006951DC" w:rsidP="00D23453">
            <w:pPr>
              <w:jc w:val="both"/>
              <w:rPr>
                <w:rFonts w:ascii="Times" w:hAnsi="Times" w:cs="Times"/>
                <w:sz w:val="18"/>
              </w:rPr>
            </w:pPr>
            <w:r w:rsidRPr="002C4D6A">
              <w:rPr>
                <w:rFonts w:ascii="Times" w:hAnsi="Times" w:cs="Times"/>
                <w:sz w:val="18"/>
              </w:rPr>
              <w:t>2</w:t>
            </w:r>
          </w:p>
        </w:tc>
        <w:tc>
          <w:tcPr>
            <w:tcW w:w="1080" w:type="dxa"/>
          </w:tcPr>
          <w:p w14:paraId="54BCB1CE" w14:textId="77777777" w:rsidR="006951DC" w:rsidRPr="002C4D6A" w:rsidRDefault="006951DC" w:rsidP="00D23453">
            <w:pPr>
              <w:jc w:val="both"/>
              <w:rPr>
                <w:rFonts w:ascii="Times" w:hAnsi="Times" w:cs="Times"/>
                <w:sz w:val="18"/>
              </w:rPr>
            </w:pPr>
            <w:r w:rsidRPr="002C4D6A">
              <w:rPr>
                <w:rFonts w:ascii="Times" w:hAnsi="Times" w:cs="Times"/>
                <w:sz w:val="18"/>
              </w:rPr>
              <w:t>2</w:t>
            </w:r>
          </w:p>
        </w:tc>
      </w:tr>
      <w:tr w:rsidR="006951DC" w:rsidRPr="002C4D6A" w14:paraId="588EB88E" w14:textId="77777777" w:rsidTr="00D23453">
        <w:trPr>
          <w:cantSplit/>
          <w:trHeight w:hRule="exact" w:val="288"/>
          <w:jc w:val="center"/>
        </w:trPr>
        <w:tc>
          <w:tcPr>
            <w:tcW w:w="1795" w:type="dxa"/>
            <w:hideMark/>
          </w:tcPr>
          <w:p w14:paraId="5CF3121B" w14:textId="77777777" w:rsidR="006951DC" w:rsidRPr="002C4D6A" w:rsidRDefault="006951DC" w:rsidP="00D23453">
            <w:pPr>
              <w:jc w:val="both"/>
              <w:rPr>
                <w:rFonts w:ascii="Times" w:hAnsi="Times" w:cs="Times"/>
                <w:sz w:val="18"/>
              </w:rPr>
            </w:pPr>
            <w:r w:rsidRPr="002C4D6A">
              <w:rPr>
                <w:rFonts w:ascii="Times" w:hAnsi="Times" w:cs="Times"/>
                <w:sz w:val="18"/>
              </w:rPr>
              <w:t>10</w:t>
            </w:r>
          </w:p>
        </w:tc>
        <w:tc>
          <w:tcPr>
            <w:tcW w:w="1260" w:type="dxa"/>
            <w:hideMark/>
          </w:tcPr>
          <w:p w14:paraId="740A74E4" w14:textId="77777777" w:rsidR="006951DC" w:rsidRPr="002C4D6A" w:rsidRDefault="006951DC" w:rsidP="00D23453">
            <w:pPr>
              <w:jc w:val="both"/>
              <w:rPr>
                <w:rFonts w:ascii="Times" w:hAnsi="Times" w:cs="Times"/>
                <w:sz w:val="18"/>
              </w:rPr>
            </w:pPr>
            <w:r w:rsidRPr="002C4D6A">
              <w:rPr>
                <w:rFonts w:ascii="Times" w:hAnsi="Times" w:cs="Times"/>
                <w:sz w:val="18"/>
              </w:rPr>
              <w:t>3</w:t>
            </w:r>
          </w:p>
        </w:tc>
        <w:tc>
          <w:tcPr>
            <w:tcW w:w="1080" w:type="dxa"/>
          </w:tcPr>
          <w:p w14:paraId="50333BEC" w14:textId="77777777" w:rsidR="006951DC" w:rsidRPr="002C4D6A" w:rsidRDefault="006951DC" w:rsidP="00D23453">
            <w:pPr>
              <w:jc w:val="both"/>
              <w:rPr>
                <w:rFonts w:ascii="Times" w:hAnsi="Times" w:cs="Times"/>
                <w:sz w:val="18"/>
              </w:rPr>
            </w:pPr>
            <w:r w:rsidRPr="002C4D6A">
              <w:rPr>
                <w:rFonts w:ascii="Times" w:hAnsi="Times" w:cs="Times"/>
                <w:sz w:val="18"/>
              </w:rPr>
              <w:t>3</w:t>
            </w:r>
          </w:p>
        </w:tc>
      </w:tr>
      <w:tr w:rsidR="006951DC" w:rsidRPr="002C4D6A" w14:paraId="13B375D1" w14:textId="77777777" w:rsidTr="00D23453">
        <w:trPr>
          <w:cantSplit/>
          <w:trHeight w:hRule="exact" w:val="288"/>
          <w:jc w:val="center"/>
        </w:trPr>
        <w:tc>
          <w:tcPr>
            <w:tcW w:w="1795" w:type="dxa"/>
          </w:tcPr>
          <w:p w14:paraId="48D63AAB" w14:textId="4C48AABB" w:rsidR="006951DC" w:rsidRPr="002C4D6A" w:rsidRDefault="006951DC" w:rsidP="00D23453">
            <w:pPr>
              <w:jc w:val="both"/>
              <w:rPr>
                <w:rFonts w:ascii="Times" w:hAnsi="Times" w:cs="Times"/>
                <w:sz w:val="18"/>
              </w:rPr>
            </w:pPr>
            <w:r>
              <w:rPr>
                <w:rFonts w:ascii="Times" w:hAnsi="Times" w:cs="Times"/>
                <w:sz w:val="18"/>
              </w:rPr>
              <w:t>15</w:t>
            </w:r>
          </w:p>
        </w:tc>
        <w:tc>
          <w:tcPr>
            <w:tcW w:w="1260" w:type="dxa"/>
          </w:tcPr>
          <w:p w14:paraId="5D959C12" w14:textId="4FC9FF14" w:rsidR="006951DC" w:rsidRPr="002C4D6A" w:rsidRDefault="002F4409" w:rsidP="00D23453">
            <w:pPr>
              <w:jc w:val="both"/>
              <w:rPr>
                <w:rFonts w:ascii="Times" w:hAnsi="Times" w:cs="Times"/>
                <w:sz w:val="18"/>
              </w:rPr>
            </w:pPr>
            <w:r>
              <w:rPr>
                <w:rFonts w:ascii="Times" w:hAnsi="Times" w:cs="Times"/>
                <w:sz w:val="18"/>
              </w:rPr>
              <w:t>3</w:t>
            </w:r>
          </w:p>
        </w:tc>
        <w:tc>
          <w:tcPr>
            <w:tcW w:w="1080" w:type="dxa"/>
          </w:tcPr>
          <w:p w14:paraId="4F91493C" w14:textId="51946D1A" w:rsidR="006951DC" w:rsidRDefault="002F4409" w:rsidP="00D23453">
            <w:pPr>
              <w:jc w:val="both"/>
              <w:rPr>
                <w:rFonts w:ascii="Times" w:hAnsi="Times" w:cs="Times"/>
                <w:sz w:val="18"/>
              </w:rPr>
            </w:pPr>
            <w:r>
              <w:rPr>
                <w:rFonts w:ascii="Times" w:hAnsi="Times" w:cs="Times"/>
                <w:sz w:val="18"/>
              </w:rPr>
              <w:t>3</w:t>
            </w:r>
          </w:p>
        </w:tc>
      </w:tr>
      <w:tr w:rsidR="006951DC" w:rsidRPr="002C4D6A" w14:paraId="6C7C3A23" w14:textId="77777777" w:rsidTr="00D23453">
        <w:trPr>
          <w:cantSplit/>
          <w:trHeight w:hRule="exact" w:val="288"/>
          <w:jc w:val="center"/>
        </w:trPr>
        <w:tc>
          <w:tcPr>
            <w:tcW w:w="1795" w:type="dxa"/>
            <w:hideMark/>
          </w:tcPr>
          <w:p w14:paraId="764B0808" w14:textId="77777777" w:rsidR="006951DC" w:rsidRPr="002C4D6A" w:rsidRDefault="006951DC" w:rsidP="00D23453">
            <w:pPr>
              <w:jc w:val="both"/>
              <w:rPr>
                <w:rFonts w:ascii="Times" w:hAnsi="Times" w:cs="Times"/>
                <w:sz w:val="18"/>
              </w:rPr>
            </w:pPr>
            <w:r w:rsidRPr="002C4D6A">
              <w:rPr>
                <w:rFonts w:ascii="Times" w:hAnsi="Times" w:cs="Times"/>
                <w:sz w:val="18"/>
              </w:rPr>
              <w:t>15</w:t>
            </w:r>
          </w:p>
        </w:tc>
        <w:tc>
          <w:tcPr>
            <w:tcW w:w="1260" w:type="dxa"/>
            <w:hideMark/>
          </w:tcPr>
          <w:p w14:paraId="3780230D" w14:textId="77777777" w:rsidR="006951DC" w:rsidRPr="006951DC" w:rsidRDefault="006951DC" w:rsidP="00D23453">
            <w:pPr>
              <w:jc w:val="both"/>
              <w:rPr>
                <w:rFonts w:ascii="Times" w:hAnsi="Times" w:cs="Times"/>
                <w:b/>
                <w:sz w:val="18"/>
              </w:rPr>
            </w:pPr>
            <w:r w:rsidRPr="006951DC">
              <w:rPr>
                <w:rFonts w:ascii="Times" w:hAnsi="Times" w:cs="Times"/>
                <w:b/>
                <w:sz w:val="18"/>
              </w:rPr>
              <w:t>4</w:t>
            </w:r>
          </w:p>
        </w:tc>
        <w:tc>
          <w:tcPr>
            <w:tcW w:w="1080" w:type="dxa"/>
          </w:tcPr>
          <w:p w14:paraId="49CD8536" w14:textId="4B00F5E2" w:rsidR="006951DC" w:rsidRPr="006951DC" w:rsidRDefault="002F4409" w:rsidP="00D23453">
            <w:pPr>
              <w:jc w:val="both"/>
              <w:rPr>
                <w:rFonts w:ascii="Times" w:hAnsi="Times" w:cs="Times"/>
                <w:b/>
                <w:sz w:val="18"/>
              </w:rPr>
            </w:pPr>
            <w:r>
              <w:rPr>
                <w:rFonts w:ascii="Times" w:hAnsi="Times" w:cs="Times"/>
                <w:b/>
                <w:sz w:val="18"/>
              </w:rPr>
              <w:t>4</w:t>
            </w:r>
          </w:p>
        </w:tc>
      </w:tr>
      <w:tr w:rsidR="006951DC" w:rsidRPr="002C4D6A" w14:paraId="425009F1" w14:textId="77777777" w:rsidTr="00D23453">
        <w:trPr>
          <w:cantSplit/>
          <w:trHeight w:hRule="exact" w:val="288"/>
          <w:jc w:val="center"/>
        </w:trPr>
        <w:tc>
          <w:tcPr>
            <w:tcW w:w="1795" w:type="dxa"/>
          </w:tcPr>
          <w:p w14:paraId="410330C1" w14:textId="1F105294" w:rsidR="006951DC" w:rsidRPr="002C4D6A" w:rsidRDefault="006951DC" w:rsidP="00D23453">
            <w:pPr>
              <w:jc w:val="both"/>
              <w:rPr>
                <w:rFonts w:ascii="Times" w:hAnsi="Times" w:cs="Times"/>
                <w:sz w:val="18"/>
              </w:rPr>
            </w:pPr>
            <w:r>
              <w:rPr>
                <w:rFonts w:ascii="Times" w:hAnsi="Times" w:cs="Times"/>
                <w:sz w:val="18"/>
              </w:rPr>
              <w:t>20</w:t>
            </w:r>
          </w:p>
        </w:tc>
        <w:tc>
          <w:tcPr>
            <w:tcW w:w="1260" w:type="dxa"/>
          </w:tcPr>
          <w:p w14:paraId="32723C79" w14:textId="503CC803" w:rsidR="006951DC" w:rsidRPr="002C4D6A" w:rsidRDefault="006951DC" w:rsidP="00D23453">
            <w:pPr>
              <w:jc w:val="both"/>
              <w:rPr>
                <w:rFonts w:ascii="Times" w:hAnsi="Times" w:cs="Times"/>
                <w:sz w:val="18"/>
              </w:rPr>
            </w:pPr>
            <w:r>
              <w:rPr>
                <w:rFonts w:ascii="Times" w:hAnsi="Times" w:cs="Times"/>
                <w:sz w:val="18"/>
              </w:rPr>
              <w:t>3</w:t>
            </w:r>
          </w:p>
        </w:tc>
        <w:tc>
          <w:tcPr>
            <w:tcW w:w="1080" w:type="dxa"/>
          </w:tcPr>
          <w:p w14:paraId="6386B80F" w14:textId="46D20989" w:rsidR="006951DC" w:rsidRDefault="006951DC" w:rsidP="00D23453">
            <w:pPr>
              <w:jc w:val="both"/>
              <w:rPr>
                <w:rFonts w:ascii="Times" w:hAnsi="Times" w:cs="Times"/>
                <w:sz w:val="18"/>
              </w:rPr>
            </w:pPr>
            <w:r>
              <w:rPr>
                <w:rFonts w:ascii="Times" w:hAnsi="Times" w:cs="Times"/>
                <w:sz w:val="18"/>
              </w:rPr>
              <w:t>3</w:t>
            </w:r>
          </w:p>
        </w:tc>
      </w:tr>
      <w:tr w:rsidR="006951DC" w:rsidRPr="002C4D6A" w14:paraId="402F8B05" w14:textId="77777777" w:rsidTr="00D23453">
        <w:trPr>
          <w:cantSplit/>
          <w:trHeight w:hRule="exact" w:val="288"/>
          <w:jc w:val="center"/>
        </w:trPr>
        <w:tc>
          <w:tcPr>
            <w:tcW w:w="1795" w:type="dxa"/>
            <w:hideMark/>
          </w:tcPr>
          <w:p w14:paraId="74CF4287" w14:textId="77777777" w:rsidR="006951DC" w:rsidRPr="002C4D6A" w:rsidRDefault="006951DC" w:rsidP="00D23453">
            <w:pPr>
              <w:jc w:val="both"/>
              <w:rPr>
                <w:rFonts w:ascii="Times" w:hAnsi="Times" w:cs="Times"/>
                <w:sz w:val="18"/>
              </w:rPr>
            </w:pPr>
            <w:r w:rsidRPr="002C4D6A">
              <w:rPr>
                <w:rFonts w:ascii="Times" w:hAnsi="Times" w:cs="Times"/>
                <w:sz w:val="18"/>
              </w:rPr>
              <w:t>20</w:t>
            </w:r>
          </w:p>
        </w:tc>
        <w:tc>
          <w:tcPr>
            <w:tcW w:w="1260" w:type="dxa"/>
            <w:hideMark/>
          </w:tcPr>
          <w:p w14:paraId="4E3831F3" w14:textId="77777777" w:rsidR="006951DC" w:rsidRPr="006951DC" w:rsidRDefault="006951DC" w:rsidP="00D23453">
            <w:pPr>
              <w:jc w:val="both"/>
              <w:rPr>
                <w:rFonts w:ascii="Times" w:hAnsi="Times" w:cs="Times"/>
                <w:b/>
                <w:sz w:val="18"/>
              </w:rPr>
            </w:pPr>
            <w:r w:rsidRPr="006951DC">
              <w:rPr>
                <w:rFonts w:ascii="Times" w:hAnsi="Times" w:cs="Times"/>
                <w:b/>
                <w:sz w:val="18"/>
              </w:rPr>
              <w:t>4</w:t>
            </w:r>
          </w:p>
        </w:tc>
        <w:tc>
          <w:tcPr>
            <w:tcW w:w="1080" w:type="dxa"/>
          </w:tcPr>
          <w:p w14:paraId="5CE10953" w14:textId="4F47F7F6" w:rsidR="006951DC" w:rsidRPr="006951DC" w:rsidRDefault="002F4409" w:rsidP="00D23453">
            <w:pPr>
              <w:jc w:val="both"/>
              <w:rPr>
                <w:rFonts w:ascii="Times" w:hAnsi="Times" w:cs="Times"/>
                <w:b/>
                <w:sz w:val="18"/>
              </w:rPr>
            </w:pPr>
            <w:r>
              <w:rPr>
                <w:rFonts w:ascii="Times" w:hAnsi="Times" w:cs="Times"/>
                <w:b/>
                <w:sz w:val="18"/>
              </w:rPr>
              <w:t>4</w:t>
            </w:r>
          </w:p>
        </w:tc>
      </w:tr>
    </w:tbl>
    <w:p w14:paraId="378819C9" w14:textId="77777777" w:rsidR="006951DC" w:rsidRDefault="006951DC" w:rsidP="002C4D6A">
      <w:pPr>
        <w:jc w:val="both"/>
        <w:rPr>
          <w:rFonts w:ascii="Times" w:hAnsi="Times" w:cs="Times"/>
        </w:rPr>
      </w:pPr>
    </w:p>
    <w:p w14:paraId="5F95C574" w14:textId="46E788E3" w:rsidR="002C4D6A" w:rsidRPr="002C4D6A" w:rsidRDefault="002F4409" w:rsidP="002C4D6A">
      <w:pPr>
        <w:jc w:val="both"/>
        <w:rPr>
          <w:rFonts w:ascii="Times" w:hAnsi="Times" w:cs="Times"/>
        </w:rPr>
      </w:pPr>
      <w:r>
        <w:rPr>
          <w:rFonts w:ascii="Times" w:hAnsi="Times" w:cs="Times"/>
        </w:rPr>
        <w:lastRenderedPageBreak/>
        <w:t>Alternatively</w:t>
      </w:r>
      <w:r w:rsidR="002C4D6A" w:rsidRPr="002C4D6A">
        <w:rPr>
          <w:rFonts w:ascii="Times" w:hAnsi="Times" w:cs="Times"/>
        </w:rPr>
        <w:t xml:space="preserve">, </w:t>
      </w:r>
      <w:r w:rsidR="006951DC">
        <w:rPr>
          <w:rFonts w:ascii="Times" w:hAnsi="Times" w:cs="Times"/>
        </w:rPr>
        <w:t xml:space="preserve">as shown in </w:t>
      </w:r>
      <w:r w:rsidR="006951DC">
        <w:rPr>
          <w:rFonts w:ascii="Times" w:hAnsi="Times" w:cs="Times"/>
        </w:rPr>
        <w:fldChar w:fldCharType="begin"/>
      </w:r>
      <w:r w:rsidR="006951DC">
        <w:rPr>
          <w:rFonts w:ascii="Times" w:hAnsi="Times" w:cs="Times"/>
        </w:rPr>
        <w:instrText xml:space="preserve"> REF _Ref478086921 \h </w:instrText>
      </w:r>
      <w:r w:rsidR="006951DC">
        <w:rPr>
          <w:rFonts w:ascii="Times" w:hAnsi="Times" w:cs="Times"/>
        </w:rPr>
      </w:r>
      <w:r w:rsidR="006951DC">
        <w:rPr>
          <w:rFonts w:ascii="Times" w:hAnsi="Times" w:cs="Times"/>
        </w:rPr>
        <w:fldChar w:fldCharType="separate"/>
      </w:r>
      <w:r w:rsidR="006951DC" w:rsidRPr="002C4D6A">
        <w:rPr>
          <w:sz w:val="20"/>
        </w:rPr>
        <w:t xml:space="preserve">Table </w:t>
      </w:r>
      <w:r w:rsidR="006951DC">
        <w:rPr>
          <w:noProof/>
          <w:sz w:val="20"/>
        </w:rPr>
        <w:t>2</w:t>
      </w:r>
      <w:r w:rsidR="006951DC">
        <w:rPr>
          <w:rFonts w:ascii="Times" w:hAnsi="Times" w:cs="Times"/>
        </w:rPr>
        <w:fldChar w:fldCharType="end"/>
      </w:r>
      <w:r w:rsidR="00C11614">
        <w:rPr>
          <w:rFonts w:ascii="Times" w:hAnsi="Times" w:cs="Times"/>
        </w:rPr>
        <w:t xml:space="preserve"> above</w:t>
      </w:r>
      <w:r w:rsidR="006951DC">
        <w:rPr>
          <w:rFonts w:ascii="Times" w:hAnsi="Times" w:cs="Times"/>
        </w:rPr>
        <w:t xml:space="preserve">, </w:t>
      </w:r>
      <w:r w:rsidR="002C4D6A" w:rsidRPr="002C4D6A">
        <w:rPr>
          <w:rFonts w:ascii="Times" w:hAnsi="Times" w:cs="Times"/>
        </w:rPr>
        <w:t xml:space="preserve">a </w:t>
      </w:r>
      <w:r w:rsidRPr="002C4D6A">
        <w:rPr>
          <w:rFonts w:ascii="Times" w:hAnsi="Times" w:cs="Times"/>
        </w:rPr>
        <w:t>substitute</w:t>
      </w:r>
      <w:r w:rsidR="002C4D6A" w:rsidRPr="002C4D6A">
        <w:rPr>
          <w:rFonts w:ascii="Times" w:hAnsi="Times" w:cs="Times"/>
        </w:rPr>
        <w:t xml:space="preserve"> </w:t>
      </w:r>
      <w:r>
        <w:rPr>
          <w:rFonts w:ascii="Times" w:hAnsi="Times" w:cs="Times"/>
        </w:rPr>
        <w:t xml:space="preserve">approach </w:t>
      </w:r>
      <w:r w:rsidR="002C4D6A" w:rsidRPr="002C4D6A">
        <w:rPr>
          <w:rFonts w:ascii="Times" w:hAnsi="Times" w:cs="Times"/>
        </w:rPr>
        <w:t xml:space="preserve">to the LTE RBG/PRG table </w:t>
      </w:r>
      <w:r>
        <w:rPr>
          <w:rFonts w:ascii="Times" w:hAnsi="Times" w:cs="Times"/>
        </w:rPr>
        <w:t xml:space="preserve">can be considered. For example, </w:t>
      </w:r>
      <w:r w:rsidR="002C4D6A" w:rsidRPr="002C4D6A">
        <w:rPr>
          <w:rFonts w:ascii="Times" w:hAnsi="Times" w:cs="Times"/>
        </w:rPr>
        <w:t>any contiguous scheduling with</w:t>
      </w:r>
      <w:r>
        <w:rPr>
          <w:rFonts w:ascii="Times" w:hAnsi="Times" w:cs="Times"/>
        </w:rPr>
        <w:t xml:space="preserve"> an RBG size of </w:t>
      </w:r>
      <m:oMath>
        <m:r>
          <m:rPr>
            <m:sty m:val="p"/>
          </m:rPr>
          <w:rPr>
            <w:rFonts w:ascii="Cambria Math" w:hAnsi="Cambria Math" w:cs="Times"/>
          </w:rPr>
          <m:t>≥4</m:t>
        </m:r>
      </m:oMath>
      <w:r>
        <w:rPr>
          <w:rFonts w:ascii="Times" w:hAnsi="Times" w:cs="Times"/>
        </w:rPr>
        <w:t>, would</w:t>
      </w:r>
      <w:r w:rsidR="002C4D6A" w:rsidRPr="002C4D6A">
        <w:rPr>
          <w:rFonts w:ascii="Times" w:hAnsi="Times" w:cs="Times"/>
        </w:rPr>
        <w:t xml:space="preserve"> indicate a PRG size as wide as the size of the </w:t>
      </w:r>
      <w:r>
        <w:rPr>
          <w:rFonts w:ascii="Times" w:hAnsi="Times" w:cs="Times"/>
        </w:rPr>
        <w:t>RBG,</w:t>
      </w:r>
      <w:r w:rsidR="006514A1">
        <w:rPr>
          <w:rFonts w:ascii="Times" w:hAnsi="Times" w:cs="Times"/>
        </w:rPr>
        <w:t xml:space="preserve"> or another fixed value</w:t>
      </w:r>
      <w:r w:rsidR="002C4D6A" w:rsidRPr="002C4D6A">
        <w:rPr>
          <w:rFonts w:ascii="Times" w:hAnsi="Times" w:cs="Times"/>
        </w:rPr>
        <w:t xml:space="preserve">. </w:t>
      </w:r>
      <w:r w:rsidR="006514A1">
        <w:rPr>
          <w:rFonts w:ascii="Times" w:hAnsi="Times" w:cs="Times"/>
        </w:rPr>
        <w:t xml:space="preserve">For example, </w:t>
      </w:r>
      <w:r>
        <w:rPr>
          <w:rFonts w:ascii="Times" w:hAnsi="Times" w:cs="Times"/>
        </w:rPr>
        <w:t>an</w:t>
      </w:r>
      <w:r w:rsidR="006514A1" w:rsidRPr="002C4D6A">
        <w:rPr>
          <w:rFonts w:ascii="Times" w:hAnsi="Times" w:cs="Times"/>
        </w:rPr>
        <w:t xml:space="preserve"> </w:t>
      </w:r>
      <m:oMath>
        <m:r>
          <m:rPr>
            <m:sty m:val="p"/>
          </m:rPr>
          <w:rPr>
            <w:rFonts w:ascii="Cambria Math" w:hAnsi="Cambria Math" w:cs="Times"/>
          </w:rPr>
          <m:t>RBG≥4</m:t>
        </m:r>
      </m:oMath>
      <w:r w:rsidR="006514A1" w:rsidRPr="002C4D6A">
        <w:rPr>
          <w:rFonts w:ascii="Times" w:hAnsi="Times" w:cs="Times"/>
        </w:rPr>
        <w:t xml:space="preserve">  may indicate</w:t>
      </w:r>
      <w:r w:rsidR="006514A1">
        <w:rPr>
          <w:rFonts w:ascii="Times" w:hAnsi="Times" w:cs="Times"/>
        </w:rPr>
        <w:t xml:space="preserve"> a PRG size of </w:t>
      </w:r>
      <w:r>
        <w:rPr>
          <w:rFonts w:ascii="Times" w:hAnsi="Times" w:cs="Times"/>
        </w:rPr>
        <w:t>4</w:t>
      </w:r>
      <w:r w:rsidR="006514A1">
        <w:rPr>
          <w:rFonts w:ascii="Times" w:hAnsi="Times" w:cs="Times"/>
        </w:rPr>
        <w:t>.</w:t>
      </w:r>
    </w:p>
    <w:p w14:paraId="457FE7A2" w14:textId="57D69501" w:rsidR="00153BD0" w:rsidRDefault="00153BD0" w:rsidP="00FF203D">
      <w:pPr>
        <w:jc w:val="both"/>
        <w:rPr>
          <w:rFonts w:ascii="Times" w:eastAsia="MS Mincho" w:hAnsi="Times" w:cs="Times"/>
          <w:b/>
          <w:i/>
          <w:lang w:eastAsia="ja-JP"/>
        </w:rPr>
      </w:pPr>
      <w:r w:rsidRPr="00E56069">
        <w:rPr>
          <w:rFonts w:ascii="Times" w:eastAsia="MS Mincho" w:hAnsi="Times" w:cs="Times"/>
          <w:b/>
          <w:i/>
          <w:lang w:eastAsia="ja-JP"/>
        </w:rPr>
        <w:t xml:space="preserve">Proposal </w:t>
      </w:r>
      <w:r w:rsidR="006514A1">
        <w:rPr>
          <w:rFonts w:ascii="Times" w:eastAsia="MS Mincho" w:hAnsi="Times" w:cs="Times"/>
          <w:b/>
          <w:i/>
          <w:lang w:eastAsia="ja-JP"/>
        </w:rPr>
        <w:t>1</w:t>
      </w:r>
      <w:r w:rsidRPr="00E56069">
        <w:rPr>
          <w:rFonts w:ascii="Times" w:eastAsia="MS Mincho" w:hAnsi="Times" w:cs="Times"/>
          <w:b/>
          <w:i/>
          <w:lang w:eastAsia="ja-JP"/>
        </w:rPr>
        <w:t xml:space="preserve"> – RAN1 </w:t>
      </w:r>
      <w:r w:rsidR="00B60E7F" w:rsidRPr="00E56069">
        <w:rPr>
          <w:rFonts w:ascii="Times" w:eastAsia="MS Mincho" w:hAnsi="Times" w:cs="Times"/>
          <w:b/>
          <w:i/>
          <w:lang w:eastAsia="ja-JP"/>
        </w:rPr>
        <w:t xml:space="preserve">studies </w:t>
      </w:r>
      <w:r w:rsidR="006514A1">
        <w:rPr>
          <w:rFonts w:ascii="Times" w:eastAsia="MS Mincho" w:hAnsi="Times" w:cs="Times"/>
          <w:b/>
          <w:i/>
          <w:lang w:eastAsia="ja-JP"/>
        </w:rPr>
        <w:t>implicit methods for PRG size determination, such as scheduling size dependent PRG size</w:t>
      </w:r>
      <w:r w:rsidR="00B60E7F" w:rsidRPr="00E56069">
        <w:rPr>
          <w:rFonts w:ascii="Times" w:eastAsia="MS Mincho" w:hAnsi="Times" w:cs="Times"/>
          <w:b/>
          <w:i/>
          <w:lang w:eastAsia="ja-JP"/>
        </w:rPr>
        <w:t>.</w:t>
      </w:r>
    </w:p>
    <w:p w14:paraId="2E089588" w14:textId="77777777" w:rsidR="00505FBD" w:rsidRDefault="00505FBD" w:rsidP="00FF203D">
      <w:pPr>
        <w:jc w:val="both"/>
        <w:rPr>
          <w:rFonts w:eastAsia="MS Mincho"/>
          <w:lang w:eastAsia="ja-JP"/>
        </w:rPr>
      </w:pP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0A9ACF11" w14:textId="292A5376" w:rsidR="00B60E7F" w:rsidRPr="00E56069" w:rsidRDefault="00B60E7F" w:rsidP="00B60E7F">
      <w:pPr>
        <w:jc w:val="both"/>
        <w:rPr>
          <w:rFonts w:ascii="Times" w:hAnsi="Times" w:cs="Times"/>
        </w:rPr>
      </w:pPr>
      <w:r w:rsidRPr="00E56069">
        <w:rPr>
          <w:rFonts w:ascii="Times" w:hAnsi="Times" w:cs="Times"/>
        </w:rPr>
        <w:t>In this contribution, we provide our views on the requirements and benefits of flexible RB bundling size in support of frequency selective precoding for MIMO transmission.</w:t>
      </w:r>
    </w:p>
    <w:p w14:paraId="727F0040" w14:textId="77777777" w:rsidR="002F4409" w:rsidRDefault="002F4409" w:rsidP="002F4409">
      <w:pPr>
        <w:jc w:val="both"/>
        <w:rPr>
          <w:rFonts w:ascii="Times" w:eastAsia="MS Mincho" w:hAnsi="Times" w:cs="Times"/>
          <w:b/>
          <w:i/>
          <w:lang w:eastAsia="ja-JP"/>
        </w:rPr>
      </w:pPr>
      <w:r w:rsidRPr="00E56069">
        <w:rPr>
          <w:rFonts w:ascii="Times" w:eastAsia="MS Mincho" w:hAnsi="Times" w:cs="Times"/>
          <w:b/>
          <w:i/>
          <w:lang w:eastAsia="ja-JP"/>
        </w:rPr>
        <w:t xml:space="preserve">Proposal </w:t>
      </w:r>
      <w:r>
        <w:rPr>
          <w:rFonts w:ascii="Times" w:eastAsia="MS Mincho" w:hAnsi="Times" w:cs="Times"/>
          <w:b/>
          <w:i/>
          <w:lang w:eastAsia="ja-JP"/>
        </w:rPr>
        <w:t>1</w:t>
      </w:r>
      <w:r w:rsidRPr="00E56069">
        <w:rPr>
          <w:rFonts w:ascii="Times" w:eastAsia="MS Mincho" w:hAnsi="Times" w:cs="Times"/>
          <w:b/>
          <w:i/>
          <w:lang w:eastAsia="ja-JP"/>
        </w:rPr>
        <w:t xml:space="preserve"> – RAN1 studies </w:t>
      </w:r>
      <w:r>
        <w:rPr>
          <w:rFonts w:ascii="Times" w:eastAsia="MS Mincho" w:hAnsi="Times" w:cs="Times"/>
          <w:b/>
          <w:i/>
          <w:lang w:eastAsia="ja-JP"/>
        </w:rPr>
        <w:t>implicit methods for PRG size determination, such as scheduling size dependent PRG size</w:t>
      </w:r>
      <w:r w:rsidRPr="00E56069">
        <w:rPr>
          <w:rFonts w:ascii="Times" w:eastAsia="MS Mincho" w:hAnsi="Times" w:cs="Times"/>
          <w:b/>
          <w:i/>
          <w:lang w:eastAsia="ja-JP"/>
        </w:rPr>
        <w:t>.</w:t>
      </w: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30EA32AC" w14:textId="62E849A8" w:rsidR="00775D8A" w:rsidRPr="00775D8A" w:rsidRDefault="00775D8A" w:rsidP="00775D8A">
      <w:pPr>
        <w:pStyle w:val="Reference"/>
        <w:rPr>
          <w:rFonts w:ascii="Times" w:hAnsi="Times" w:cs="Times"/>
        </w:rPr>
      </w:pPr>
      <w:bookmarkStart w:id="5" w:name="_Ref478127360"/>
      <w:r w:rsidRPr="00775D8A">
        <w:rPr>
          <w:rFonts w:ascii="Times" w:hAnsi="Times" w:cs="Times"/>
        </w:rPr>
        <w:t xml:space="preserve">Chairman’s Notes, 3GPP TSG RAN WG1 Meeting </w:t>
      </w:r>
      <w:r w:rsidR="009F64E1">
        <w:rPr>
          <w:rFonts w:ascii="Times" w:hAnsi="Times" w:cs="Times"/>
        </w:rPr>
        <w:t>#88</w:t>
      </w:r>
      <w:r w:rsidRPr="00775D8A">
        <w:rPr>
          <w:rFonts w:ascii="Times" w:hAnsi="Times" w:cs="Times"/>
        </w:rPr>
        <w:t xml:space="preserve">, </w:t>
      </w:r>
      <w:r w:rsidR="009F64E1">
        <w:rPr>
          <w:rFonts w:ascii="Times" w:hAnsi="Times" w:cs="Times"/>
        </w:rPr>
        <w:t>Athens</w:t>
      </w:r>
      <w:r w:rsidRPr="00775D8A">
        <w:rPr>
          <w:rFonts w:ascii="Times" w:hAnsi="Times" w:cs="Times"/>
        </w:rPr>
        <w:t xml:space="preserve">, </w:t>
      </w:r>
      <w:r w:rsidR="009F64E1">
        <w:rPr>
          <w:rFonts w:ascii="Times" w:hAnsi="Times" w:cs="Times"/>
        </w:rPr>
        <w:t>Greece, February</w:t>
      </w:r>
      <w:r w:rsidRPr="00775D8A">
        <w:rPr>
          <w:rFonts w:ascii="Times" w:hAnsi="Times" w:cs="Times"/>
        </w:rPr>
        <w:t xml:space="preserve"> 2017</w:t>
      </w:r>
      <w:bookmarkEnd w:id="5"/>
    </w:p>
    <w:p w14:paraId="054D93A4" w14:textId="77777777" w:rsidR="007973D3" w:rsidRDefault="007973D3" w:rsidP="00FF203D">
      <w:pPr>
        <w:pStyle w:val="Reference"/>
        <w:numPr>
          <w:ilvl w:val="0"/>
          <w:numId w:val="0"/>
        </w:numPr>
        <w:ind w:left="567" w:hanging="567"/>
        <w:jc w:val="both"/>
      </w:pPr>
    </w:p>
    <w:sectPr w:rsidR="007973D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4E987" w14:textId="77777777" w:rsidR="00E10607" w:rsidRDefault="00E10607">
      <w:r>
        <w:separator/>
      </w:r>
    </w:p>
  </w:endnote>
  <w:endnote w:type="continuationSeparator" w:id="0">
    <w:p w14:paraId="4AE3931D" w14:textId="77777777" w:rsidR="00E10607" w:rsidRDefault="00E10607">
      <w:r>
        <w:continuationSeparator/>
      </w:r>
    </w:p>
  </w:endnote>
  <w:endnote w:type="continuationNotice" w:id="1">
    <w:p w14:paraId="7C96D70D" w14:textId="77777777" w:rsidR="00E10607" w:rsidRDefault="00E10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12633" w14:textId="77777777" w:rsidR="00E10607" w:rsidRDefault="00E10607">
      <w:r>
        <w:separator/>
      </w:r>
    </w:p>
  </w:footnote>
  <w:footnote w:type="continuationSeparator" w:id="0">
    <w:p w14:paraId="21B5DF18" w14:textId="77777777" w:rsidR="00E10607" w:rsidRDefault="00E10607">
      <w:r>
        <w:continuationSeparator/>
      </w:r>
    </w:p>
  </w:footnote>
  <w:footnote w:type="continuationNotice" w:id="1">
    <w:p w14:paraId="7C7A2305" w14:textId="77777777" w:rsidR="00E10607" w:rsidRDefault="00E10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8"/>
  </w:num>
  <w:num w:numId="5">
    <w:abstractNumId w:val="13"/>
  </w:num>
  <w:num w:numId="6">
    <w:abstractNumId w:val="20"/>
  </w:num>
  <w:num w:numId="7">
    <w:abstractNumId w:val="25"/>
  </w:num>
  <w:num w:numId="8">
    <w:abstractNumId w:val="14"/>
  </w:num>
  <w:num w:numId="9">
    <w:abstractNumId w:val="34"/>
  </w:num>
  <w:num w:numId="10">
    <w:abstractNumId w:val="7"/>
  </w:num>
  <w:num w:numId="11">
    <w:abstractNumId w:val="4"/>
  </w:num>
  <w:num w:numId="12">
    <w:abstractNumId w:val="23"/>
  </w:num>
  <w:num w:numId="13">
    <w:abstractNumId w:val="30"/>
  </w:num>
  <w:num w:numId="14">
    <w:abstractNumId w:val="6"/>
  </w:num>
  <w:num w:numId="15">
    <w:abstractNumId w:val="1"/>
  </w:num>
  <w:num w:numId="16">
    <w:abstractNumId w:val="21"/>
  </w:num>
  <w:num w:numId="17">
    <w:abstractNumId w:val="31"/>
  </w:num>
  <w:num w:numId="18">
    <w:abstractNumId w:val="36"/>
  </w:num>
  <w:num w:numId="19">
    <w:abstractNumId w:val="26"/>
  </w:num>
  <w:num w:numId="20">
    <w:abstractNumId w:val="5"/>
  </w:num>
  <w:num w:numId="21">
    <w:abstractNumId w:val="12"/>
  </w:num>
  <w:num w:numId="22">
    <w:abstractNumId w:val="2"/>
  </w:num>
  <w:num w:numId="23">
    <w:abstractNumId w:val="11"/>
  </w:num>
  <w:num w:numId="24">
    <w:abstractNumId w:val="0"/>
  </w:num>
  <w:num w:numId="25">
    <w:abstractNumId w:val="8"/>
  </w:num>
  <w:num w:numId="26">
    <w:abstractNumId w:val="33"/>
  </w:num>
  <w:num w:numId="27">
    <w:abstractNumId w:val="32"/>
  </w:num>
  <w:num w:numId="28">
    <w:abstractNumId w:val="37"/>
  </w:num>
  <w:num w:numId="29">
    <w:abstractNumId w:val="19"/>
  </w:num>
  <w:num w:numId="30">
    <w:abstractNumId w:val="3"/>
  </w:num>
  <w:num w:numId="31">
    <w:abstractNumId w:val="16"/>
  </w:num>
  <w:num w:numId="32">
    <w:abstractNumId w:val="15"/>
  </w:num>
  <w:num w:numId="33">
    <w:abstractNumId w:val="9"/>
  </w:num>
  <w:num w:numId="34">
    <w:abstractNumId w:val="27"/>
  </w:num>
  <w:num w:numId="35">
    <w:abstractNumId w:val="35"/>
  </w:num>
  <w:num w:numId="36">
    <w:abstractNumId w:val="29"/>
  </w:num>
  <w:num w:numId="37">
    <w:abstractNumId w:val="28"/>
  </w:num>
  <w:num w:numId="38">
    <w:abstractNumId w:val="22"/>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415D"/>
    <w:rsid w:val="00074F35"/>
    <w:rsid w:val="00075131"/>
    <w:rsid w:val="00075BF1"/>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E89"/>
    <w:rsid w:val="00125448"/>
    <w:rsid w:val="00125B92"/>
    <w:rsid w:val="00125D8C"/>
    <w:rsid w:val="00125FDB"/>
    <w:rsid w:val="00126305"/>
    <w:rsid w:val="00126B4A"/>
    <w:rsid w:val="00127D88"/>
    <w:rsid w:val="0013192D"/>
    <w:rsid w:val="00131BF9"/>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555E"/>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C7"/>
    <w:rsid w:val="002A6FF8"/>
    <w:rsid w:val="002A7683"/>
    <w:rsid w:val="002B0459"/>
    <w:rsid w:val="002B24D6"/>
    <w:rsid w:val="002B2C00"/>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5D49"/>
    <w:rsid w:val="002E659A"/>
    <w:rsid w:val="002E689B"/>
    <w:rsid w:val="002E7003"/>
    <w:rsid w:val="002E7CAE"/>
    <w:rsid w:val="002E7F8F"/>
    <w:rsid w:val="002F01A0"/>
    <w:rsid w:val="002F07A4"/>
    <w:rsid w:val="002F2771"/>
    <w:rsid w:val="002F2F73"/>
    <w:rsid w:val="002F37A9"/>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341"/>
    <w:rsid w:val="00354F66"/>
    <w:rsid w:val="0035511B"/>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E2"/>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F0A"/>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4E1"/>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AE1"/>
    <w:rsid w:val="00A670EF"/>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3B29"/>
    <w:rsid w:val="00AB4AB8"/>
    <w:rsid w:val="00AB4BAA"/>
    <w:rsid w:val="00AB52E6"/>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0E7F"/>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318"/>
    <w:rsid w:val="00CC66FA"/>
    <w:rsid w:val="00CC67A1"/>
    <w:rsid w:val="00CC71A0"/>
    <w:rsid w:val="00CC7B45"/>
    <w:rsid w:val="00CD0B1E"/>
    <w:rsid w:val="00CD1188"/>
    <w:rsid w:val="00CD15BB"/>
    <w:rsid w:val="00CD1812"/>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DD1"/>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76E5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76E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6E5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2.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10475F-6726-4DF8-B967-78C1D68227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2B5B62-932E-4762-B3C8-F37A37EBE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R1-1700713 On Enhanced Frequency Selective Precoding for MIMO Transmission</vt:lpstr>
    </vt:vector>
  </TitlesOfParts>
  <Manager/>
  <Company/>
  <LinksUpToDate>false</LinksUpToDate>
  <CharactersWithSpaces>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R1-1705503 On PRG size Selection for UL</dc:title>
  <dc:subject/>
  <dc:creator/>
  <cp:keywords/>
  <dc:description/>
  <cp:lastModifiedBy/>
  <cp:revision>1</cp:revision>
  <dcterms:created xsi:type="dcterms:W3CDTF">2017-03-24T21:14:00Z</dcterms:created>
  <dcterms:modified xsi:type="dcterms:W3CDTF">2017-03-24T21:33:00Z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